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5CE" w:rsidRPr="00876214" w:rsidRDefault="0085292B">
      <w:pPr>
        <w:spacing w:after="0" w:line="240" w:lineRule="auto"/>
        <w:ind w:left="5103"/>
        <w:jc w:val="center"/>
        <w:rPr>
          <w:rFonts w:ascii="Times New Roman" w:eastAsia="Calibri" w:hAnsi="Times New Roman" w:cs="Times New Roman"/>
          <w:bCs/>
          <w:sz w:val="28"/>
          <w:szCs w:val="28"/>
          <w:lang w:val="kk-KZ"/>
        </w:rPr>
      </w:pPr>
      <w:r w:rsidRPr="00876214">
        <w:rPr>
          <w:rFonts w:ascii="Times New Roman" w:eastAsia="Calibri" w:hAnsi="Times New Roman" w:cs="Times New Roman"/>
          <w:bCs/>
          <w:sz w:val="28"/>
          <w:szCs w:val="28"/>
          <w:lang w:val="kk-KZ"/>
        </w:rPr>
        <w:t>Бұйрыққа 6-қосымша</w:t>
      </w:r>
    </w:p>
    <w:p w:rsidR="004865CE" w:rsidRPr="00876214" w:rsidRDefault="004865CE">
      <w:pPr>
        <w:spacing w:after="0" w:line="240" w:lineRule="auto"/>
        <w:ind w:left="5245"/>
        <w:contextualSpacing/>
        <w:jc w:val="center"/>
        <w:rPr>
          <w:rFonts w:ascii="Times New Roman" w:hAnsi="Times New Roman" w:cs="Times New Roman"/>
          <w:sz w:val="28"/>
          <w:szCs w:val="28"/>
          <w:lang w:val="kk-KZ"/>
        </w:rPr>
      </w:pPr>
    </w:p>
    <w:p w:rsidR="004865CE" w:rsidRPr="00876214" w:rsidRDefault="004865CE">
      <w:pPr>
        <w:spacing w:after="0" w:line="240" w:lineRule="auto"/>
        <w:jc w:val="center"/>
        <w:rPr>
          <w:rFonts w:ascii="Times New Roman" w:hAnsi="Times New Roman" w:cs="Times New Roman"/>
          <w:b/>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t>Деңгейлес мониторинг жүргізу қағидалары</w:t>
      </w:r>
    </w:p>
    <w:p w:rsidR="004865CE" w:rsidRPr="00876214" w:rsidRDefault="004865CE">
      <w:pPr>
        <w:spacing w:after="0" w:line="240" w:lineRule="auto"/>
        <w:ind w:firstLine="851"/>
        <w:jc w:val="center"/>
        <w:rPr>
          <w:rFonts w:ascii="Times New Roman" w:hAnsi="Times New Roman" w:cs="Times New Roman"/>
          <w:b/>
          <w:color w:val="000000"/>
          <w:sz w:val="28"/>
          <w:szCs w:val="28"/>
          <w:lang w:val="kk-KZ"/>
        </w:rPr>
      </w:pPr>
    </w:p>
    <w:p w:rsidR="004865CE" w:rsidRPr="00876214" w:rsidRDefault="004865CE">
      <w:pPr>
        <w:spacing w:after="0" w:line="240" w:lineRule="auto"/>
        <w:ind w:firstLine="851"/>
        <w:jc w:val="center"/>
        <w:rPr>
          <w:rFonts w:ascii="Times New Roman" w:hAnsi="Times New Roman" w:cs="Times New Roman"/>
          <w:b/>
          <w:color w:val="000000"/>
          <w:sz w:val="28"/>
          <w:szCs w:val="28"/>
          <w:lang w:val="kk-KZ"/>
        </w:rPr>
      </w:pPr>
    </w:p>
    <w:p w:rsidR="004865CE" w:rsidRPr="00876214" w:rsidRDefault="0085292B">
      <w:pPr>
        <w:spacing w:after="0" w:line="240" w:lineRule="auto"/>
        <w:jc w:val="center"/>
        <w:rPr>
          <w:rFonts w:ascii="Times New Roman" w:hAnsi="Times New Roman" w:cs="Times New Roman"/>
          <w:b/>
          <w:color w:val="000000"/>
          <w:sz w:val="28"/>
          <w:szCs w:val="28"/>
          <w:lang w:val="kk-KZ"/>
        </w:rPr>
      </w:pPr>
      <w:r w:rsidRPr="00876214">
        <w:rPr>
          <w:rFonts w:ascii="Times New Roman" w:hAnsi="Times New Roman" w:cs="Times New Roman"/>
          <w:b/>
          <w:color w:val="000000"/>
          <w:sz w:val="28"/>
          <w:szCs w:val="28"/>
          <w:lang w:val="kk-KZ"/>
        </w:rPr>
        <w:t>1-тарау. Жалпы ережелер</w:t>
      </w:r>
    </w:p>
    <w:p w:rsidR="004865CE" w:rsidRPr="00876214" w:rsidRDefault="004865CE">
      <w:pPr>
        <w:spacing w:after="0" w:line="240" w:lineRule="auto"/>
        <w:ind w:firstLine="851"/>
        <w:rPr>
          <w:rFonts w:ascii="Times New Roman" w:hAnsi="Times New Roman" w:cs="Times New Roman"/>
          <w:b/>
          <w:color w:val="000000"/>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 Осы Деңгейлес мониторинг жүргізу қағидалары (бұдан әрі – Қағидалар) Қазақстан Республикасы Салық кодексінің (бұдан әрі – Салық кодексі) 148-бабының 6-тармағына сәйкес әзірленді және деңгейлес мониторингті жүзеге асыру кезінде Қазақстан Республикасы Қаржы министрлігі Мемлекеттік кірістер комитетінің (бұдан әрі – Комитет) және деңгейлес мониторингке қатысушының іс-қимылдарының реттілігін айқындайды.</w:t>
      </w:r>
    </w:p>
    <w:p w:rsidR="004865CE" w:rsidRPr="00876214" w:rsidRDefault="0085292B">
      <w:pPr>
        <w:spacing w:after="0" w:line="240" w:lineRule="auto"/>
        <w:ind w:firstLine="709"/>
        <w:rPr>
          <w:rFonts w:ascii="Times New Roman" w:hAnsi="Times New Roman" w:cs="Times New Roman"/>
          <w:sz w:val="28"/>
          <w:szCs w:val="28"/>
          <w:lang w:val="kk-KZ"/>
        </w:rPr>
      </w:pPr>
      <w:r w:rsidRPr="00876214">
        <w:rPr>
          <w:rFonts w:ascii="Times New Roman" w:hAnsi="Times New Roman" w:cs="Times New Roman"/>
          <w:sz w:val="28"/>
          <w:szCs w:val="28"/>
          <w:lang w:val="kk-KZ"/>
        </w:rPr>
        <w:t>2. Осы Қағидаларда негізгі пайдаланылатын ұғымдар:</w:t>
      </w:r>
    </w:p>
    <w:p w:rsidR="004865CE" w:rsidRPr="00876214" w:rsidRDefault="0085292B">
      <w:pPr>
        <w:spacing w:after="0" w:line="240" w:lineRule="auto"/>
        <w:ind w:firstLine="709"/>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1) </w:t>
      </w:r>
      <w:r w:rsidRPr="00876214">
        <w:rPr>
          <w:rFonts w:ascii="Times New Roman" w:hAnsi="Times New Roman" w:cs="Times New Roman"/>
          <w:bCs/>
          <w:sz w:val="28"/>
          <w:szCs w:val="28"/>
          <w:lang w:val="kk-KZ"/>
        </w:rPr>
        <w:t xml:space="preserve">есептілік топтамасы </w:t>
      </w:r>
      <w:r w:rsidRPr="00876214">
        <w:rPr>
          <w:rFonts w:ascii="Times New Roman" w:hAnsi="Times New Roman" w:cs="Times New Roman"/>
          <w:sz w:val="28"/>
          <w:szCs w:val="28"/>
          <w:lang w:val="kk-KZ"/>
        </w:rPr>
        <w:t xml:space="preserve">– деректер </w:t>
      </w:r>
      <w:r w:rsidRPr="00876214">
        <w:rPr>
          <w:rFonts w:ascii="Times New Roman" w:eastAsia="SimSun" w:hAnsi="Times New Roman" w:cs="Times New Roman"/>
          <w:sz w:val="28"/>
          <w:szCs w:val="28"/>
          <w:lang w:val="kk-KZ"/>
        </w:rPr>
        <w:t>сөресінде</w:t>
      </w:r>
      <w:r w:rsidRPr="00876214">
        <w:rPr>
          <w:rFonts w:ascii="Times New Roman" w:hAnsi="Times New Roman" w:cs="Times New Roman"/>
          <w:sz w:val="28"/>
          <w:szCs w:val="28"/>
          <w:lang w:val="kk-KZ"/>
        </w:rPr>
        <w:t xml:space="preserve"> жарияланған тиісті есепті салық кезеңі үшін белгілі бір салық түрі немесе бюджетке төленетін төлем бойынша арналған құжаттамалардың жиынтығы.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Есептілік топтамасы салық есептілігін, оның көрсеткіштерін ашумен салық және бухгалтерлік есепке алу тіркелімдерін, есепке алу жүйесінен автоматтандырылған түрде берілетін бухгалтерлік жазба деректерін, сондай-ақ тиісті салық кезеңі үшін салық салу объектілерін және (немесе) салық салумен байланысты объектілерді айқындау үшін негіз болатын құжаттарды қамтиды;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w:t>
      </w:r>
      <w:r w:rsidRPr="00876214">
        <w:rPr>
          <w:rFonts w:ascii="Times New Roman" w:hAnsi="Times New Roman" w:cs="Times New Roman"/>
          <w:sz w:val="28"/>
          <w:szCs w:val="28"/>
          <w:lang w:val="kk-KZ"/>
        </w:rPr>
        <w:tab/>
        <w:t xml:space="preserve">деңгейлес мониторингке қатысушы – Комитетпен Деңгейлес мониторинг және ақпараттық өзара іс-қимыл регламенті туралы келісім (бұдан әрі – келісім) жасаған салық төлеуші. </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Осы Қағидаларда пайдаланылатын өзге де ұғымдар Қазақстан Республикасының заңнамасына сәйкес қолданылады.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 Деңгейлес мониторинг Салық кодексінің 14-тарауының 2-параграфына сәйкес  жүзеге асырылады.</w:t>
      </w:r>
    </w:p>
    <w:p w:rsidR="004865CE" w:rsidRPr="00876214" w:rsidRDefault="0085292B">
      <w:pPr>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4. Қатысушы мынадай салықтар мен бюджетке төленетін төлемдер бойынша ақпараттық өзара іс-қимылды қамтамасыз етеді:</w:t>
      </w:r>
    </w:p>
    <w:p w:rsidR="004865CE" w:rsidRPr="00876214" w:rsidRDefault="0085292B">
      <w:pPr>
        <w:tabs>
          <w:tab w:val="left" w:pos="9360"/>
        </w:tabs>
        <w:spacing w:after="0" w:line="240" w:lineRule="auto"/>
        <w:ind w:firstLine="851"/>
        <w:contextualSpacing/>
        <w:jc w:val="both"/>
        <w:outlineLvl w:val="0"/>
        <w:rPr>
          <w:rFonts w:ascii="Times New Roman" w:hAnsi="Times New Roman" w:cs="Times New Roman"/>
          <w:sz w:val="28"/>
          <w:szCs w:val="28"/>
          <w:lang w:val="kk-KZ"/>
        </w:rPr>
      </w:pPr>
      <w:r w:rsidRPr="00876214">
        <w:rPr>
          <w:rFonts w:ascii="Times New Roman" w:hAnsi="Times New Roman" w:cs="Times New Roman"/>
          <w:sz w:val="28"/>
          <w:szCs w:val="28"/>
          <w:lang w:val="kk-KZ"/>
        </w:rPr>
        <w:t>1) корпоративтік табыс салығы;</w:t>
      </w:r>
    </w:p>
    <w:p w:rsidR="004865CE" w:rsidRPr="00876214" w:rsidRDefault="0085292B">
      <w:pPr>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 қосылған құн салығы;</w:t>
      </w:r>
    </w:p>
    <w:p w:rsidR="004865CE" w:rsidRPr="00876214" w:rsidRDefault="0085292B">
      <w:pPr>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 жеке табыс салығы;</w:t>
      </w:r>
    </w:p>
    <w:p w:rsidR="004865CE" w:rsidRPr="00876214" w:rsidRDefault="0085292B">
      <w:pPr>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4) әлеуметтік салық;</w:t>
      </w:r>
    </w:p>
    <w:p w:rsidR="004865CE" w:rsidRPr="00876214" w:rsidRDefault="0085292B">
      <w:pPr>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5) мүлік салығы;</w:t>
      </w:r>
    </w:p>
    <w:p w:rsidR="004865CE" w:rsidRPr="00876214" w:rsidRDefault="0085292B">
      <w:pPr>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6) жер қойнауын пайдаланушылардың арнайы төлемдері мен салықтары;</w:t>
      </w:r>
    </w:p>
    <w:p w:rsidR="004865CE" w:rsidRPr="00876214" w:rsidRDefault="0085292B">
      <w:pPr>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7) акциз.</w:t>
      </w:r>
    </w:p>
    <w:p w:rsidR="004865CE" w:rsidRPr="00876214" w:rsidRDefault="0085292B">
      <w:pPr>
        <w:spacing w:after="0" w:line="240" w:lineRule="auto"/>
        <w:ind w:firstLine="851"/>
        <w:jc w:val="both"/>
        <w:rPr>
          <w:rFonts w:ascii="Times New Roman" w:eastAsia="Calibri" w:hAnsi="Times New Roman" w:cs="Times New Roman"/>
          <w:sz w:val="28"/>
          <w:szCs w:val="28"/>
          <w:lang w:val="kk-KZ"/>
        </w:rPr>
      </w:pPr>
      <w:r w:rsidRPr="00876214">
        <w:rPr>
          <w:rFonts w:ascii="Times New Roman" w:eastAsia="Calibri" w:hAnsi="Times New Roman" w:cs="Times New Roman"/>
          <w:sz w:val="28"/>
          <w:szCs w:val="28"/>
          <w:lang w:val="kk-KZ"/>
        </w:rPr>
        <w:lastRenderedPageBreak/>
        <w:t>Көрсетілген салықтар мен бюджетке төленетін төлемдер тізбесі түпкілікті болып табылмайды және деңгейлес мониторинг туралы келісімде толықтырылады.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5. Деңгейлес мониторингті жүзеге асыру деңгейлес мониторинг туралы келісім жасалған жылдан кейінгі жылдың бірінші қаңтарынан басталады.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Деңгейлес мониторинг жүргізілетін есепті кезең күнтізбелік жыл (бұдан әрі – мониторингтің есепті кезеңі) болып табылады.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6. Мониторингтің есепті кезеңіндегі деңгейлес мониторинг көрсетілген кезең ішінде де, ол аяқталғаннан кейін де, бірақ мониторингтің тиісті есепті кезеңі аяқталған жылдан кейінгі екінші жылдың 30 маусымынан кешіктірілмей жүргізіледі.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Осы тармақтың бірінші бөлігінде көрсетілген мерзім аяқталғаннан кейін мониторингтің есепті кезеңіне қатысты деңгейлес мониторинг тоқтатылады.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7. Есепті кезеңнің деңгейлес мониторингін жүргізуді тоқтату мерзіміне дейін деңгейлес мониторинг туралы келісім бұзылған жағдайда, осы есепті кезең үшін салықтық әкімшілендіру жалпыға бірдей белгіленген тәртіппен жүзеге асырылады.</w:t>
      </w:r>
    </w:p>
    <w:p w:rsidR="004865CE" w:rsidRPr="00876214" w:rsidRDefault="004865CE">
      <w:pPr>
        <w:spacing w:after="0" w:line="240" w:lineRule="auto"/>
        <w:ind w:firstLine="851"/>
        <w:jc w:val="both"/>
        <w:rPr>
          <w:rFonts w:ascii="Times New Roman" w:eastAsia="Calibri" w:hAnsi="Times New Roman" w:cs="Times New Roman"/>
          <w:sz w:val="28"/>
          <w:szCs w:val="28"/>
          <w:lang w:val="kk-KZ"/>
        </w:rPr>
      </w:pP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t>2-тарау. Деңгейлес мониторинг жүргізу тәртібі</w:t>
      </w:r>
    </w:p>
    <w:p w:rsidR="004865CE" w:rsidRPr="00876214" w:rsidRDefault="004865CE">
      <w:pPr>
        <w:spacing w:after="0" w:line="240" w:lineRule="auto"/>
        <w:ind w:firstLine="851"/>
        <w:jc w:val="center"/>
        <w:rPr>
          <w:rFonts w:ascii="Times New Roman" w:hAnsi="Times New Roman" w:cs="Times New Roman"/>
          <w:b/>
          <w:sz w:val="28"/>
          <w:szCs w:val="28"/>
          <w:lang w:val="kk-KZ"/>
        </w:rPr>
      </w:pPr>
    </w:p>
    <w:p w:rsidR="004865CE" w:rsidRPr="00876214" w:rsidRDefault="004865CE">
      <w:pPr>
        <w:spacing w:after="0" w:line="240" w:lineRule="auto"/>
        <w:ind w:firstLine="851"/>
        <w:jc w:val="center"/>
        <w:rPr>
          <w:rFonts w:ascii="Times New Roman" w:hAnsi="Times New Roman" w:cs="Times New Roman"/>
          <w:b/>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t>1-параграф. Есептілік топтамасын жариялау және сұрау</w:t>
      </w:r>
      <w:r w:rsidRPr="00876214">
        <w:rPr>
          <w:rFonts w:ascii="Times New Roman" w:hAnsi="Times New Roman" w:cs="Times New Roman"/>
          <w:b/>
          <w:sz w:val="28"/>
          <w:szCs w:val="28"/>
          <w:lang w:val="kk-KZ"/>
        </w:rPr>
        <w:br/>
        <w:t>салуларды жолдау тәртібі</w:t>
      </w:r>
    </w:p>
    <w:p w:rsidR="004865CE" w:rsidRPr="00876214" w:rsidRDefault="004865CE">
      <w:pPr>
        <w:spacing w:after="0" w:line="240" w:lineRule="auto"/>
        <w:ind w:firstLine="851"/>
        <w:jc w:val="center"/>
        <w:rPr>
          <w:rFonts w:ascii="Times New Roman" w:hAnsi="Times New Roman" w:cs="Times New Roman"/>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8. Қатысушы есептілік пакетін салық есептілігі табыс етілгеннен кейін </w:t>
      </w:r>
      <w:r w:rsidRPr="00876214">
        <w:rPr>
          <w:rFonts w:ascii="Times New Roman" w:hAnsi="Times New Roman" w:cs="Times New Roman"/>
          <w:sz w:val="28"/>
          <w:szCs w:val="28"/>
          <w:lang w:val="kk-KZ"/>
        </w:rPr>
        <w:br/>
        <w:t xml:space="preserve">20 (жиырма) жұмыс күнінен кешіктірмей деректер </w:t>
      </w:r>
      <w:r w:rsidRPr="00876214">
        <w:rPr>
          <w:rFonts w:ascii="Times New Roman" w:eastAsia="SimSun" w:hAnsi="Times New Roman" w:cs="Times New Roman"/>
          <w:sz w:val="28"/>
          <w:szCs w:val="28"/>
          <w:lang w:val="kk-KZ"/>
        </w:rPr>
        <w:t>сөресінде</w:t>
      </w:r>
      <w:r w:rsidRPr="00876214">
        <w:rPr>
          <w:rFonts w:ascii="Times New Roman" w:hAnsi="Times New Roman" w:cs="Times New Roman"/>
          <w:sz w:val="28"/>
          <w:szCs w:val="28"/>
          <w:lang w:val="kk-KZ"/>
        </w:rPr>
        <w:t xml:space="preserve"> жариялауды қамтамасыз етеді.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Бухгалтерлік есеп шоттарын ашумен айналым-сальдо ведомосы қосылған құн салығы бойынша кезекті салық есептілігіне есептілік пакетімен бір мезгілде өспелі қорытындысы (тоқсан, жарты жыл, тоғыз ай, жыл) бар деректер </w:t>
      </w:r>
      <w:r w:rsidRPr="00876214">
        <w:rPr>
          <w:rFonts w:ascii="Times New Roman" w:eastAsia="SimSun" w:hAnsi="Times New Roman" w:cs="Times New Roman"/>
          <w:sz w:val="28"/>
          <w:szCs w:val="28"/>
          <w:lang w:val="kk-KZ"/>
        </w:rPr>
        <w:t>сөресінде</w:t>
      </w:r>
      <w:r w:rsidRPr="00876214">
        <w:rPr>
          <w:rFonts w:ascii="Times New Roman" w:hAnsi="Times New Roman" w:cs="Times New Roman"/>
          <w:sz w:val="28"/>
          <w:szCs w:val="28"/>
          <w:lang w:val="kk-KZ"/>
        </w:rPr>
        <w:t xml:space="preserve"> жариялануға тиіс.</w:t>
      </w:r>
    </w:p>
    <w:p w:rsidR="004865CE" w:rsidRPr="00876214" w:rsidRDefault="0085292B">
      <w:pPr>
        <w:tabs>
          <w:tab w:val="left" w:pos="284"/>
          <w:tab w:val="left" w:pos="460"/>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Қаржылық есептілік корпоративтік табыс салығы бойынша салық есептілігі табыс етілгеннен кейін 30 (отыз) жұмыс күнінен кешіктірілмейтін мерзімде деректер </w:t>
      </w:r>
      <w:r w:rsidRPr="00876214">
        <w:rPr>
          <w:rFonts w:ascii="Times New Roman" w:eastAsia="SimSun" w:hAnsi="Times New Roman" w:cs="Times New Roman"/>
          <w:sz w:val="28"/>
          <w:szCs w:val="28"/>
          <w:lang w:val="kk-KZ"/>
        </w:rPr>
        <w:t>сөресінде</w:t>
      </w:r>
      <w:r w:rsidRPr="00876214">
        <w:rPr>
          <w:rFonts w:ascii="Times New Roman" w:hAnsi="Times New Roman" w:cs="Times New Roman"/>
          <w:sz w:val="28"/>
          <w:szCs w:val="28"/>
          <w:lang w:val="kk-KZ"/>
        </w:rPr>
        <w:t xml:space="preserve"> орналастырылуға тиіс.</w:t>
      </w:r>
    </w:p>
    <w:p w:rsidR="004865CE" w:rsidRPr="00876214" w:rsidRDefault="0085292B">
      <w:pPr>
        <w:tabs>
          <w:tab w:val="left" w:pos="284"/>
          <w:tab w:val="left" w:pos="460"/>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9.</w:t>
      </w:r>
      <w:r w:rsidRPr="00876214">
        <w:rPr>
          <w:rFonts w:ascii="Times New Roman" w:hAnsi="Times New Roman" w:cs="Times New Roman"/>
          <w:sz w:val="28"/>
          <w:szCs w:val="28"/>
          <w:lang w:val="kk-KZ"/>
        </w:rPr>
        <w:tab/>
        <w:t>Деңгейлес мониторинг жүргізу барысында Комитет салық, бухгалтерлік және есепке алудың өзге де түрлерінің ақпараттары мен құжаттарына, бастапқы құжаттарға, сондай-ақ салық органдарында бар қатысушының қызметі туралы басқа да құжаттар мен мәліметтерге талдау жүргізеді.</w:t>
      </w:r>
    </w:p>
    <w:p w:rsidR="004865CE" w:rsidRPr="00876214" w:rsidRDefault="0085292B">
      <w:pPr>
        <w:spacing w:after="0" w:line="240" w:lineRule="auto"/>
        <w:ind w:firstLine="851"/>
        <w:jc w:val="both"/>
        <w:rPr>
          <w:rFonts w:ascii="Times New Roman" w:eastAsia="Times New Roman" w:hAnsi="Times New Roman" w:cs="Times New Roman"/>
          <w:sz w:val="28"/>
          <w:szCs w:val="28"/>
          <w:lang w:val="kk-KZ"/>
        </w:rPr>
      </w:pPr>
      <w:r w:rsidRPr="00876214">
        <w:rPr>
          <w:rFonts w:ascii="Times New Roman" w:eastAsia="Times New Roman" w:hAnsi="Times New Roman" w:cs="Times New Roman"/>
          <w:sz w:val="28"/>
          <w:szCs w:val="28"/>
          <w:lang w:val="kk-KZ"/>
        </w:rPr>
        <w:lastRenderedPageBreak/>
        <w:t xml:space="preserve">10. Комитет қатысушыдан көлденең мониторинг жүргізу үшін қажетті қосымша ақпаратты, түсіндірмелерді және (немесе) құжаттарды (бұдан әрі – сұрау салу) сұратады. </w:t>
      </w:r>
    </w:p>
    <w:p w:rsidR="004865CE" w:rsidRPr="00876214" w:rsidRDefault="0085292B">
      <w:pPr>
        <w:spacing w:after="0" w:line="240" w:lineRule="auto"/>
        <w:ind w:firstLine="851"/>
        <w:jc w:val="both"/>
        <w:rPr>
          <w:rFonts w:ascii="Times New Roman" w:eastAsia="Times New Roman" w:hAnsi="Times New Roman" w:cs="Times New Roman"/>
          <w:sz w:val="28"/>
          <w:szCs w:val="28"/>
          <w:lang w:val="kk-KZ"/>
        </w:rPr>
      </w:pPr>
      <w:r w:rsidRPr="00876214">
        <w:rPr>
          <w:rFonts w:ascii="Times New Roman" w:eastAsia="Times New Roman" w:hAnsi="Times New Roman" w:cs="Times New Roman"/>
          <w:sz w:val="28"/>
          <w:szCs w:val="28"/>
          <w:lang w:val="kk-KZ"/>
        </w:rPr>
        <w:t>Қатысушының сұрау салуға жауап беруі оны алған күннен кейінгі күннен бастап 15 (он бес) жұмыс күні ішінде жүзеге асырылады. Сұрау салуды алған күн сұрау салуды жіберген күннен кейінгі келесі жұмыс күні болып табылады.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Сұрау салуды орындау мерзімі қатысушы осындай сұрау салуды орындауды ұзарту туралы өтініш жасаған кезде 15 (он бес) жұмыс күніне ұзартылады. Мұндай сұрау салуды орындау мерзімін ұзарту туралы себептерді негіздей отырып, өтініш оны орындау мерзімі аяқталғанға дейін жіберіледі.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Сұрау салу және олар бойынша жауап беру бойынша ақпараттық өзара іс-қимыл «Қазақстан Республикасы Қаржы министрлігінің Мемлекеттік кірістер комитеті мен салық төлеуші арасында ақпарат пен құжаттар алмасу» деректер </w:t>
      </w:r>
      <w:r w:rsidRPr="00876214">
        <w:rPr>
          <w:rFonts w:ascii="Times New Roman" w:eastAsia="SimSun" w:hAnsi="Times New Roman" w:cs="Times New Roman"/>
          <w:sz w:val="28"/>
          <w:szCs w:val="28"/>
          <w:lang w:val="kk-KZ"/>
        </w:rPr>
        <w:t>сөресінің</w:t>
      </w:r>
      <w:r w:rsidRPr="00876214">
        <w:rPr>
          <w:rFonts w:ascii="Times New Roman" w:hAnsi="Times New Roman" w:cs="Times New Roman"/>
          <w:sz w:val="28"/>
          <w:szCs w:val="28"/>
          <w:lang w:val="kk-KZ"/>
        </w:rPr>
        <w:t xml:space="preserve"> функционалы арқылы еркін нысанда жүзеге асырылады.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Егер қатысушы сұрау салуға жауапты толық көлемде ұсынбаса, оны ұзарту құқығынсыз Комитет орындау мерзімі 10 (он) жұмыс күнін құрайтын қайта сұрау салуды жолдайды.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11. Деңгейлес мониторинг жүргізу барысында Комитет шет мемлекеттерге, басқа да уәкілетті мемлекеттік органдарға, банк ұйымдарына сұрау салулар жолдайды, сондай-ақ Салық кодексінің 157-бабы 3-тармағының 2) тармақшасына сәйкес қарсы салықтық тексерулер жүргізеді.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Шет мемлекеттерге, басқа да уәкілетті мемлекеттік органдарға, банк ұйымдарына сауалдар жолдау және қарсы тексеру жүргізу деңгейлес мониторинг жүргізуді тоқтатпайды.</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t>2-параграф. Салық салу саласындағы ішкі бақылау жүйесі бойынша, сондай-ақ қатысушының қызметі туралы ақпарат пен есептерді ұсыну тәртібі</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12. Деңгейлес мониторинг жүргізу барысында Комитет осы бұйрыққа </w:t>
      </w:r>
      <w:r w:rsidRPr="00876214">
        <w:rPr>
          <w:rFonts w:ascii="Times New Roman" w:hAnsi="Times New Roman" w:cs="Times New Roman"/>
          <w:sz w:val="28"/>
          <w:szCs w:val="28"/>
          <w:lang w:val="kk-KZ"/>
        </w:rPr>
        <w:br/>
        <w:t xml:space="preserve">3-қосымшаға сәйкес бекітілген Салық салу саласындағы ішкі бақылау жүйесі бойынша ақпаратқа және есептерге қойылатын талаптарға </w:t>
      </w:r>
      <w:r w:rsidRPr="00876214">
        <w:rPr>
          <w:rFonts w:ascii="Times New Roman" w:hAnsi="Times New Roman" w:cs="Times New Roman"/>
          <w:sz w:val="28"/>
          <w:szCs w:val="28"/>
          <w:lang w:val="kk-KZ"/>
        </w:rPr>
        <w:br/>
        <w:t xml:space="preserve">(бұдан әрі – Талаптар) сәйкес салық салу саласындағы ішкі бақылау жүйесі бойынша деректер </w:t>
      </w:r>
      <w:r w:rsidRPr="00876214">
        <w:rPr>
          <w:rFonts w:ascii="Times New Roman" w:eastAsia="SimSun" w:hAnsi="Times New Roman" w:cs="Times New Roman"/>
          <w:sz w:val="28"/>
          <w:szCs w:val="28"/>
          <w:lang w:val="kk-KZ"/>
        </w:rPr>
        <w:t>сөресінде</w:t>
      </w:r>
      <w:r w:rsidRPr="00876214">
        <w:rPr>
          <w:rFonts w:ascii="Times New Roman" w:hAnsi="Times New Roman" w:cs="Times New Roman"/>
          <w:sz w:val="28"/>
          <w:szCs w:val="28"/>
          <w:lang w:val="kk-KZ"/>
        </w:rPr>
        <w:t xml:space="preserve"> қатысушы орналастырған ақпарат пен есептерді, сондай-ақ қатысушының күнтізбелік жыл үшін қызметі туралы болған өзгерістер туралы ақпаратты пайдаланады.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Комитет көрсетілген ақпарат пен есептер бойынша түсіндірме сұратады.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13. Қатысушы салық салу саласындағы тәуекелдерді басқару және ішкі бақылау функцияларын орындайтын бөлімшелер бойынша және Талаптарға </w:t>
      </w:r>
      <w:r w:rsidRPr="00876214">
        <w:rPr>
          <w:rFonts w:ascii="Times New Roman" w:hAnsi="Times New Roman" w:cs="Times New Roman"/>
          <w:sz w:val="28"/>
          <w:szCs w:val="28"/>
          <w:lang w:val="kk-KZ"/>
        </w:rPr>
        <w:br/>
      </w:r>
      <w:r w:rsidRPr="00876214">
        <w:rPr>
          <w:rFonts w:ascii="Times New Roman" w:hAnsi="Times New Roman" w:cs="Times New Roman"/>
          <w:sz w:val="28"/>
          <w:szCs w:val="28"/>
          <w:lang w:val="kk-KZ"/>
        </w:rPr>
        <w:lastRenderedPageBreak/>
        <w:t>1 және 2-қосымшаға сәйкес нысандар бойынша бұрын ұсынылған ақпаратта көрсетілген ішкі бақылау жүйесінің жұмыс істеу тәртібін регламенттейтін ұйымдық-өкімдік құжаттарда деректерді өзгерткен және (немесе) толықтырған кезде Комитетке өзгертілген ақпаратты осындай өзгерістер және (немесе) толықтырулар енгізілген күннен бастап 30 (отыз) жұмыс күні ішінде ұсынады.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14. Қатысушы тоқсан сайын деректер </w:t>
      </w:r>
      <w:r w:rsidRPr="00876214">
        <w:rPr>
          <w:rFonts w:ascii="Times New Roman" w:eastAsia="SimSun" w:hAnsi="Times New Roman" w:cs="Times New Roman"/>
          <w:sz w:val="28"/>
          <w:szCs w:val="28"/>
          <w:lang w:val="kk-KZ"/>
        </w:rPr>
        <w:t>сөресінде</w:t>
      </w:r>
      <w:r w:rsidRPr="00876214">
        <w:rPr>
          <w:rFonts w:ascii="Times New Roman" w:hAnsi="Times New Roman" w:cs="Times New Roman"/>
          <w:sz w:val="28"/>
          <w:szCs w:val="28"/>
          <w:lang w:val="kk-KZ"/>
        </w:rPr>
        <w:t xml:space="preserve"> тәуекелдер, бақылау рәсімдері және тәуекелдер мен бақылау рәсімдерінің матрицасы бойынша есептерді Талаптарға 3, 4 және 5-қосымшаларға сәйкес нысандар бойынша тоқсан немесе жыл үшін есептіліктің бірінші топтамасы жарияланғанға дейін </w:t>
      </w:r>
      <w:r w:rsidRPr="00876214">
        <w:rPr>
          <w:rFonts w:ascii="Times New Roman" w:hAnsi="Times New Roman" w:cs="Times New Roman"/>
          <w:sz w:val="28"/>
          <w:szCs w:val="28"/>
          <w:lang w:val="kk-KZ"/>
        </w:rPr>
        <w:br/>
        <w:t>10 (он) жұмыс күні мерзімінде жариялайды.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15. Қатысушы Талаптарға 3, 4 және 5 – қосымшаларға сәйкес нысандар бойынша есептерді және Талаптарға 7-қосымшаға сәйкес нысан бойынша орындалатын бақылау арақатынасы туралы есепті тоқсанына кемінде бір рет жаңарту қажеттілігіне тұрақты негізде мониторинг және бағалау жүргізеді.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Талаптарға 3, 4 және 5 – қосымшаларға сәйкес нысандар бойынша бұрын жарияланған есептерге өзгерістер және (немесе) толықтырулар енгізілген кезде қатысушы оларды осындай өзгерістер және (немесе) толықтырулар жүргізілген тоқсаннан кейінгі айдың 30 (отызыншы) күніне дейінгі деректер </w:t>
      </w:r>
      <w:r w:rsidRPr="00876214">
        <w:rPr>
          <w:rFonts w:ascii="Times New Roman" w:eastAsia="SimSun" w:hAnsi="Times New Roman" w:cs="Times New Roman"/>
          <w:sz w:val="28"/>
          <w:szCs w:val="28"/>
          <w:lang w:val="kk-KZ"/>
        </w:rPr>
        <w:t>сөресінде</w:t>
      </w:r>
      <w:r w:rsidRPr="00876214">
        <w:rPr>
          <w:rFonts w:ascii="Times New Roman" w:hAnsi="Times New Roman" w:cs="Times New Roman"/>
          <w:sz w:val="28"/>
          <w:szCs w:val="28"/>
          <w:lang w:val="kk-KZ"/>
        </w:rPr>
        <w:t xml:space="preserve"> жариялайды.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16. Талаптарға 7-қосымшаға сәйкес нысан бойынша бақылау рәсімдерін орындау туралы есептің деректер </w:t>
      </w:r>
      <w:r w:rsidRPr="00876214">
        <w:rPr>
          <w:rFonts w:ascii="Times New Roman" w:eastAsia="SimSun" w:hAnsi="Times New Roman" w:cs="Times New Roman"/>
          <w:sz w:val="28"/>
          <w:szCs w:val="28"/>
          <w:lang w:val="kk-KZ"/>
        </w:rPr>
        <w:t>сөре</w:t>
      </w:r>
      <w:r w:rsidR="00694F10" w:rsidRPr="00876214">
        <w:rPr>
          <w:rFonts w:ascii="Times New Roman" w:eastAsia="SimSun" w:hAnsi="Times New Roman" w:cs="Times New Roman"/>
          <w:sz w:val="28"/>
          <w:szCs w:val="28"/>
          <w:lang w:val="kk-KZ"/>
        </w:rPr>
        <w:t>с</w:t>
      </w:r>
      <w:r w:rsidR="00694F10" w:rsidRPr="00876214">
        <w:rPr>
          <w:rFonts w:ascii="Times New Roman" w:hAnsi="Times New Roman" w:cs="Times New Roman"/>
          <w:sz w:val="28"/>
          <w:szCs w:val="28"/>
          <w:lang w:val="kk-KZ"/>
        </w:rPr>
        <w:t>і</w:t>
      </w:r>
      <w:r w:rsidR="00694F10" w:rsidRPr="00876214">
        <w:rPr>
          <w:rFonts w:ascii="Times New Roman" w:eastAsia="SimSun" w:hAnsi="Times New Roman" w:cs="Times New Roman"/>
          <w:sz w:val="28"/>
          <w:szCs w:val="28"/>
          <w:lang w:val="kk-KZ"/>
        </w:rPr>
        <w:t>н</w:t>
      </w:r>
      <w:r w:rsidRPr="00876214">
        <w:rPr>
          <w:rFonts w:ascii="Times New Roman" w:eastAsia="SimSun" w:hAnsi="Times New Roman" w:cs="Times New Roman"/>
          <w:sz w:val="28"/>
          <w:szCs w:val="28"/>
          <w:lang w:val="kk-KZ"/>
        </w:rPr>
        <w:t>де</w:t>
      </w:r>
      <w:r w:rsidRPr="00876214">
        <w:rPr>
          <w:rFonts w:ascii="Times New Roman" w:hAnsi="Times New Roman" w:cs="Times New Roman"/>
          <w:sz w:val="28"/>
          <w:szCs w:val="28"/>
          <w:lang w:val="kk-KZ"/>
        </w:rPr>
        <w:t xml:space="preserve"> жариялауды қатысушы тоқсан сайын, тоқсан үшін есептілік пакеті жарияланған күнге дейін 10 (он) жұмыс күнінен кешіктірмей жүргізеді.</w:t>
      </w:r>
    </w:p>
    <w:p w:rsidR="004865CE" w:rsidRPr="00876214" w:rsidRDefault="0085292B">
      <w:pPr>
        <w:spacing w:after="0" w:line="240" w:lineRule="auto"/>
        <w:ind w:firstLine="851"/>
        <w:jc w:val="both"/>
        <w:rPr>
          <w:rStyle w:val="anegp0gi0b9av8jahpyh"/>
          <w:rFonts w:ascii="Times New Roman" w:eastAsia="SimSun" w:hAnsi="Times New Roman" w:cs="Times New Roman"/>
          <w:color w:val="000000" w:themeColor="text1"/>
          <w:sz w:val="28"/>
          <w:szCs w:val="28"/>
          <w:lang w:val="kk-KZ"/>
        </w:rPr>
      </w:pPr>
      <w:r w:rsidRPr="00876214">
        <w:rPr>
          <w:rStyle w:val="anegp0gi0b9av8jahpyh"/>
          <w:rFonts w:ascii="Times New Roman" w:eastAsia="SimSun" w:hAnsi="Times New Roman" w:cs="Times New Roman"/>
          <w:color w:val="000000" w:themeColor="text1"/>
          <w:sz w:val="28"/>
          <w:szCs w:val="28"/>
          <w:lang w:val="kk-KZ"/>
        </w:rPr>
        <w:t>17.</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Қатысушы</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талаптарға</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6</w:t>
      </w:r>
      <w:r w:rsidRPr="00876214">
        <w:rPr>
          <w:rFonts w:ascii="Times New Roman" w:eastAsia="SimSun" w:hAnsi="Times New Roman" w:cs="Times New Roman"/>
          <w:color w:val="000000" w:themeColor="text1"/>
          <w:sz w:val="28"/>
          <w:szCs w:val="28"/>
          <w:lang w:val="kk-KZ"/>
        </w:rPr>
        <w:t>-</w:t>
      </w:r>
      <w:r w:rsidRPr="00876214">
        <w:rPr>
          <w:rStyle w:val="anegp0gi0b9av8jahpyh"/>
          <w:rFonts w:ascii="Times New Roman" w:eastAsia="SimSun" w:hAnsi="Times New Roman" w:cs="Times New Roman"/>
          <w:color w:val="000000" w:themeColor="text1"/>
          <w:sz w:val="28"/>
          <w:szCs w:val="28"/>
          <w:lang w:val="kk-KZ"/>
        </w:rPr>
        <w:t>қосымшаға</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сәйкес</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нысан</w:t>
      </w:r>
      <w:r w:rsidRPr="00876214">
        <w:rPr>
          <w:rFonts w:ascii="Times New Roman" w:eastAsia="SimSun" w:hAnsi="Times New Roman" w:cs="Times New Roman"/>
          <w:color w:val="000000" w:themeColor="text1"/>
          <w:sz w:val="28"/>
          <w:szCs w:val="28"/>
          <w:lang w:val="kk-KZ"/>
        </w:rPr>
        <w:t xml:space="preserve"> бойынша </w:t>
      </w:r>
      <w:r w:rsidRPr="00876214">
        <w:rPr>
          <w:rStyle w:val="anegp0gi0b9av8jahpyh"/>
          <w:rFonts w:ascii="Times New Roman" w:eastAsia="SimSun" w:hAnsi="Times New Roman" w:cs="Times New Roman"/>
          <w:color w:val="000000" w:themeColor="text1"/>
          <w:sz w:val="28"/>
          <w:szCs w:val="28"/>
          <w:lang w:val="kk-KZ"/>
        </w:rPr>
        <w:t>орындалатын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бақылау</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қатынастарының</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бұрын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орналастырылған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тізбесіне</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өзгерістер</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мен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толықтырулар</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енгізген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кезде</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оны</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осындай</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өзгерістер</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мен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толықтырулар</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жататын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есептілік</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пакеті</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жарияланған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күннен</w:t>
      </w:r>
      <w:r w:rsidRPr="00876214">
        <w:rPr>
          <w:rFonts w:ascii="Times New Roman" w:eastAsia="SimSun" w:hAnsi="Times New Roman" w:cs="Times New Roman"/>
          <w:color w:val="000000" w:themeColor="text1"/>
          <w:sz w:val="28"/>
          <w:szCs w:val="28"/>
          <w:lang w:val="kk-KZ"/>
        </w:rPr>
        <w:t xml:space="preserve"> бастап </w:t>
      </w:r>
      <w:r w:rsidRPr="00876214">
        <w:rPr>
          <w:rStyle w:val="anegp0gi0b9av8jahpyh"/>
          <w:rFonts w:ascii="Times New Roman" w:eastAsia="SimSun" w:hAnsi="Times New Roman" w:cs="Times New Roman"/>
          <w:color w:val="000000" w:themeColor="text1"/>
          <w:sz w:val="28"/>
          <w:szCs w:val="28"/>
          <w:lang w:val="kk-KZ"/>
        </w:rPr>
        <w:t>10</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(он)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жұмыс</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күнінен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кешіктірілмейтін</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мерзімде</w:t>
      </w:r>
      <w:r w:rsidRPr="00876214">
        <w:rPr>
          <w:rFonts w:ascii="Times New Roman" w:eastAsia="SimSun" w:hAnsi="Times New Roman" w:cs="Times New Roman"/>
          <w:color w:val="000000" w:themeColor="text1"/>
          <w:sz w:val="28"/>
          <w:szCs w:val="28"/>
          <w:lang w:val="kk-KZ"/>
        </w:rPr>
        <w:t xml:space="preserve"> </w:t>
      </w:r>
      <w:r w:rsidRPr="00876214">
        <w:rPr>
          <w:rStyle w:val="anegp0gi0b9av8jahpyh"/>
          <w:rFonts w:ascii="Times New Roman" w:eastAsia="SimSun" w:hAnsi="Times New Roman" w:cs="Times New Roman"/>
          <w:color w:val="000000" w:themeColor="text1"/>
          <w:sz w:val="28"/>
          <w:szCs w:val="28"/>
          <w:lang w:val="kk-KZ"/>
        </w:rPr>
        <w:t>деректер</w:t>
      </w:r>
      <w:r w:rsidRPr="00876214">
        <w:rPr>
          <w:rFonts w:ascii="Times New Roman" w:eastAsia="SimSun" w:hAnsi="Times New Roman" w:cs="Times New Roman"/>
          <w:color w:val="000000" w:themeColor="text1"/>
          <w:sz w:val="28"/>
          <w:szCs w:val="28"/>
          <w:lang w:val="kk-KZ"/>
        </w:rPr>
        <w:t xml:space="preserve"> сөресіне орналастырады</w:t>
      </w:r>
      <w:r w:rsidRPr="00876214">
        <w:rPr>
          <w:rStyle w:val="anegp0gi0b9av8jahpyh"/>
          <w:rFonts w:ascii="Times New Roman" w:eastAsia="SimSun" w:hAnsi="Times New Roman" w:cs="Times New Roman"/>
          <w:color w:val="000000" w:themeColor="text1"/>
          <w:sz w:val="28"/>
          <w:szCs w:val="28"/>
          <w:lang w:val="kk-KZ"/>
        </w:rPr>
        <w:t>.</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18. Қатысушы корпоративтік табыс салығы бойынша есептілік топтамасын жариялаумен бір мезгілде күнтізбелік жылдағы қатысушының қызметі туралы болған өзгерістер бойынша осы Қағидаларға 1-қосымшаға сәйкес нысан бойынша ақпаратты жыл сайын деректер </w:t>
      </w:r>
      <w:r w:rsidRPr="00876214">
        <w:rPr>
          <w:rFonts w:ascii="Times New Roman" w:eastAsia="SimSun" w:hAnsi="Times New Roman" w:cs="Times New Roman"/>
          <w:sz w:val="28"/>
          <w:szCs w:val="28"/>
          <w:lang w:val="kk-KZ"/>
        </w:rPr>
        <w:t>сөресіне</w:t>
      </w:r>
      <w:r w:rsidRPr="00876214">
        <w:rPr>
          <w:rFonts w:ascii="Times New Roman" w:hAnsi="Times New Roman" w:cs="Times New Roman"/>
          <w:sz w:val="28"/>
          <w:szCs w:val="28"/>
          <w:lang w:val="kk-KZ"/>
        </w:rPr>
        <w:t xml:space="preserve"> орналастырады.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19. Комитет деңгейлес мониторинг жүргізу шеңберінде қатысушының орналасқан жері және (немесе) қызметін жүзеге асыру бойынша салық міндеттемесін есептеудің дұрыстығына қол жеткізу мақсатында салықтық, бухгалтерлік, өндірістік және өзге де есепке алу түрлерінің дұрыстығын қамтамасыз ететін қатысушының қызметін, сондай-ақ оның бизнес-процестерін зерделеуді және талдауды жүзеге асырады.</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lastRenderedPageBreak/>
        <w:t>3-параграф. Камералдық бақылау нәтижелері бойынша анықталған алшақтықтарды қарау тәртібі</w:t>
      </w:r>
    </w:p>
    <w:p w:rsidR="004865CE" w:rsidRPr="00876214" w:rsidRDefault="004865CE">
      <w:pPr>
        <w:spacing w:after="0" w:line="240" w:lineRule="auto"/>
        <w:ind w:firstLine="851"/>
        <w:jc w:val="center"/>
        <w:rPr>
          <w:rFonts w:ascii="Times New Roman" w:hAnsi="Times New Roman" w:cs="Times New Roman"/>
          <w:b/>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20. Комитет камералдық бақылау нәтижелері бойынша алшақтықтар анықтаған кезде камералдық бақылау нәтижелері бойынша анықталған алшақтықтар туралы хабарлама қалыптастырады.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21. Камералдық бақылау нәтижелері бойынша алшақтықтар анықталған күннен бастап 60 (алпыс) жұмыс күні ішінде Комитет деректер </w:t>
      </w:r>
      <w:r w:rsidRPr="00876214">
        <w:rPr>
          <w:rFonts w:ascii="Times New Roman" w:eastAsia="SimSun" w:hAnsi="Times New Roman" w:cs="Times New Roman"/>
          <w:sz w:val="28"/>
          <w:szCs w:val="28"/>
          <w:lang w:val="kk-KZ"/>
        </w:rPr>
        <w:t>сөресінде</w:t>
      </w:r>
      <w:r w:rsidRPr="00876214">
        <w:rPr>
          <w:rFonts w:ascii="Times New Roman" w:hAnsi="Times New Roman" w:cs="Times New Roman"/>
          <w:sz w:val="28"/>
          <w:szCs w:val="28"/>
          <w:lang w:val="kk-KZ"/>
        </w:rPr>
        <w:t xml:space="preserve"> орналастырылған ақпаратқа және құжаттарға талдау жүргізеді.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Қажет болған жағдайда қатысушыға осындай алшақтықтар анықталған күннен бастап 15 (он бес) жұмыс күні ішінде қосымша құжаттар және (немесе) түсініктемелер беру туралы сұрау салу жолдайды.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22. Жүргізілген талдау қорытындылары бойынша камералдық бақылау нәтижелері бойынша алшақтықтар расталмаған кезде Комитет 5 (бес) жұмыс күні ішінде осындай хабарламаның күшін жою туралы шешім қабылдайды.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23. Жүргізілген талдау қорытындылары бойынша салықтар мен төлемдер бойынша камералдық бақылау нәтижелері бойынша алшақтықтар расталған кезде Комитет 10 (он) жұмыс күні ішінде қатысушыға салық міндеттемелерін орындау мәселелері бойынша деңгейлес мониторинг нәтижелері бойынша ұсынымдар (бұдан әрі – салық міндеттемесін орындау мәселелері бойынша ұсынымдар) жолдайды.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24. Егер камералдық бақылау нәтижелері бойынша хабарлама деңгейлес мониторинг туралы келісімнің бұзылуына байланысты салық міндеттемесін орындау мәселелері бойынша ұсынымдар жіберілмеген деңгейлес мониторинг тоқтатылған күнге дейін қалыптастырылса, онда мұндай хабарлама қатысушыға Салық кодексінде белгіленген тәртіппен орындау үшін ұсынылады.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25. Осы параграфтың ережелері Салық кодексінде белгіленген тәртіппен жүзеге асырылатын салықтар мен төлемдер бойынша камералдық бақылау нәтижелері бойынша анықталған бұзушылықтарға, сондай-ақ бұрын бюджеттен қайтарылған қосылған құн салығының асып кету сомасы расталмаған анықталған бұзушылықтар бөлігінде камералдық бақылау нәтижелері бойынша хабарламаларға қолданылмайды.</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t>4-параграф. Салық міндеттемесін орындау мәселелері жөніндегі деңгейлес мониторинг нәтижелері бойынша ұсынымдар жолдау тәртібі</w:t>
      </w:r>
    </w:p>
    <w:p w:rsidR="004865CE" w:rsidRPr="00876214" w:rsidRDefault="004865CE">
      <w:pPr>
        <w:spacing w:after="0" w:line="240" w:lineRule="auto"/>
        <w:ind w:firstLine="851"/>
        <w:jc w:val="center"/>
        <w:rPr>
          <w:rFonts w:ascii="Times New Roman" w:hAnsi="Times New Roman" w:cs="Times New Roman"/>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26.</w:t>
      </w:r>
      <w:r w:rsidRPr="00876214">
        <w:rPr>
          <w:rFonts w:ascii="Times New Roman" w:hAnsi="Times New Roman" w:cs="Times New Roman"/>
          <w:sz w:val="28"/>
          <w:szCs w:val="28"/>
          <w:lang w:val="kk-KZ"/>
        </w:rPr>
        <w:tab/>
        <w:t xml:space="preserve">Комитет мониторингтің есепті кезеңінде деңгейлес мониторинг жүргізу барысында Қазақстан Республикасының салық заңнамасын бұзушылықтар анықталған кезде қатысушыға Қазақстан Республикасының салық заңнамасын бұзушылық фактісі туралы куәландыратын негіздемелер мен </w:t>
      </w:r>
      <w:r w:rsidRPr="00876214">
        <w:rPr>
          <w:rFonts w:ascii="Times New Roman" w:hAnsi="Times New Roman" w:cs="Times New Roman"/>
          <w:sz w:val="28"/>
          <w:szCs w:val="28"/>
          <w:lang w:val="kk-KZ"/>
        </w:rPr>
        <w:lastRenderedPageBreak/>
        <w:t>дәлелдерді сипаттай отырып, осы бұйрыққа 7-қосымшаға сәйкес нысан бойынша салық міндеттемесін орындау мәселелері бойынша ұсынымдарды дербес жою үшін жолдайды.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Салық міндеттемесін орындау мәселелері бойынша ұсынымдарды есепке алу деңгейлес мониторинг жүргізу басталған күннен бастап өтпелі нөмірлеуді бере отырып, журналда жүргізіледі.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27.</w:t>
      </w:r>
      <w:r w:rsidRPr="00876214">
        <w:rPr>
          <w:rFonts w:ascii="Times New Roman" w:hAnsi="Times New Roman" w:cs="Times New Roman"/>
          <w:sz w:val="28"/>
          <w:szCs w:val="28"/>
          <w:lang w:val="kk-KZ"/>
        </w:rPr>
        <w:tab/>
        <w:t>Қатысушы салық міндеттемесін орындау мәселелері бойынша ұсынымдар табыс етілген күннен бастап 30 (отыз) жұмыс күні ішінде:</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w:t>
      </w:r>
      <w:r w:rsidRPr="00876214">
        <w:rPr>
          <w:rFonts w:ascii="Times New Roman" w:hAnsi="Times New Roman" w:cs="Times New Roman"/>
          <w:sz w:val="28"/>
          <w:szCs w:val="28"/>
          <w:lang w:val="kk-KZ"/>
        </w:rPr>
        <w:tab/>
        <w:t>көрсетілген бұзушылықтармен келіскен жағдайда – анықталған бұзушылықтар жататын салық кезеңі үшін қосымша салық есептілігін ұсынады және бұл туралы Комитетке хабарлайды;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w:t>
      </w:r>
      <w:r w:rsidRPr="00876214">
        <w:rPr>
          <w:rFonts w:ascii="Times New Roman" w:hAnsi="Times New Roman" w:cs="Times New Roman"/>
          <w:sz w:val="28"/>
          <w:szCs w:val="28"/>
          <w:lang w:val="kk-KZ"/>
        </w:rPr>
        <w:tab/>
        <w:t>осындай ұсынымдарда көрсетілген бұзушылықтармен келіспеген жағдайда – салық міндеттемесін орындау мәселелері бойынша ұсынымдар бойынша түсініктеме береді.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28.</w:t>
      </w:r>
      <w:r w:rsidRPr="00876214">
        <w:rPr>
          <w:rFonts w:ascii="Times New Roman" w:hAnsi="Times New Roman" w:cs="Times New Roman"/>
          <w:sz w:val="28"/>
          <w:szCs w:val="28"/>
          <w:lang w:val="kk-KZ"/>
        </w:rPr>
        <w:tab/>
        <w:t>Комитет салық міндеттемесін орындау мәселелері бойынша ұсынымдарға қатысушының түсіндірмесін алған күннен бастап 30 (отыз) жұмыс күні ішінде:</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w:t>
      </w:r>
      <w:r w:rsidRPr="00876214">
        <w:rPr>
          <w:rFonts w:ascii="Times New Roman" w:hAnsi="Times New Roman" w:cs="Times New Roman"/>
          <w:sz w:val="28"/>
          <w:szCs w:val="28"/>
          <w:lang w:val="kk-KZ"/>
        </w:rPr>
        <w:tab/>
        <w:t>берілген түсіндірмемен келіскен жағдайда – қатысушыға осы бұйрыққа 8-қосымшаға сәйкес нысан бойынша түсіндірмемен келісу туралы хабарлама табыс етеді;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w:t>
      </w:r>
      <w:r w:rsidRPr="00876214">
        <w:rPr>
          <w:rFonts w:ascii="Times New Roman" w:hAnsi="Times New Roman" w:cs="Times New Roman"/>
          <w:sz w:val="28"/>
          <w:szCs w:val="28"/>
          <w:lang w:val="kk-KZ"/>
        </w:rPr>
        <w:tab/>
        <w:t>ұсынылған түсіндірмемен келіспеген жағдайда – қатысушымен қосымша талқылау жүргізеді.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Комитет пен қатысушы арасында қосымша талқылауды ұйымдастыру бойынша өзара іс-қимыл деректер </w:t>
      </w:r>
      <w:r w:rsidRPr="00876214">
        <w:rPr>
          <w:rFonts w:ascii="Times New Roman" w:eastAsia="SimSun" w:hAnsi="Times New Roman" w:cs="Times New Roman"/>
          <w:sz w:val="28"/>
          <w:szCs w:val="28"/>
          <w:lang w:val="kk-KZ"/>
        </w:rPr>
        <w:t>сөресіні</w:t>
      </w:r>
      <w:r w:rsidRPr="00876214">
        <w:rPr>
          <w:rFonts w:ascii="Times New Roman" w:hAnsi="Times New Roman" w:cs="Times New Roman"/>
          <w:sz w:val="28"/>
          <w:szCs w:val="28"/>
          <w:lang w:val="kk-KZ"/>
        </w:rPr>
        <w:t>ң ақпарат алмасу функционалы арқылы жүзеге асырылады.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29.</w:t>
      </w:r>
      <w:r w:rsidRPr="00876214">
        <w:rPr>
          <w:rFonts w:ascii="Times New Roman" w:hAnsi="Times New Roman" w:cs="Times New Roman"/>
          <w:sz w:val="28"/>
          <w:szCs w:val="28"/>
          <w:lang w:val="kk-KZ"/>
        </w:rPr>
        <w:tab/>
        <w:t>Қосымша талқылау өткізілген күннен кейінгі 10 (он) жұмыс күні ішінде:</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w:t>
      </w:r>
      <w:r w:rsidRPr="00876214">
        <w:rPr>
          <w:rFonts w:ascii="Times New Roman" w:hAnsi="Times New Roman" w:cs="Times New Roman"/>
          <w:sz w:val="28"/>
          <w:szCs w:val="28"/>
          <w:lang w:val="kk-KZ"/>
        </w:rPr>
        <w:tab/>
        <w:t>түсіндірмелермен келіскен жағдайда Комитет қатысушыға осы бұйрыққа 8-қосымшаға сәйкес нысан бойынша хабарлама табыс етеді;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 салық міндеттемесін орындау мәселелері жөніндегі ұсыныммен толық немесе ішінара келіскен жағдайда қатысушы қосымша салық есептілігін табыс етеді;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w:t>
      </w:r>
      <w:r w:rsidRPr="00876214">
        <w:rPr>
          <w:rFonts w:ascii="Times New Roman" w:hAnsi="Times New Roman" w:cs="Times New Roman"/>
          <w:sz w:val="28"/>
          <w:szCs w:val="28"/>
          <w:lang w:val="kk-KZ"/>
        </w:rPr>
        <w:tab/>
        <w:t>егер келіспеушіліктер жойылмаған жағдайда, Комитет деңгейлес мониторингке қатысушымен осы бұйрыққа 10-қосымшаға сәйкес нысан бойынша қосымша талқылау нәтижелері бойынша келіспеушілік хаттамасын жасайды.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30.</w:t>
      </w:r>
      <w:r w:rsidRPr="00876214">
        <w:rPr>
          <w:rFonts w:ascii="Times New Roman" w:hAnsi="Times New Roman" w:cs="Times New Roman"/>
          <w:sz w:val="28"/>
          <w:szCs w:val="28"/>
          <w:lang w:val="kk-KZ"/>
        </w:rPr>
        <w:tab/>
        <w:t>Деңгейлес мониторинг туралы келісім бұзылғанға дейін салық міндеттемесін орындау мәселелері бойынша қатысушыға жіберілген ұсынымдар осы Қағидалардың 4-параграфына сәйкес орындалуға тиіс.</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t>5-параграф. Салық салу саласындағы ішкі бақылау жүйесін жақсарту жөніндегі деңгейлес мониторинг нәтижелері бойынша ұсынымдар жіберу тәртібі</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31. Деңгейлес мониторинг жүргізу барысында Комитет қатысушыға осы бұйрыққа 8-қосымшаға сәйкес нысан бойынша салық салу саласындағы ішкі бақылау жүйесін жақсарту жөніндегі деңгейлес мониторинг нәтижелері бойынша ұсынымдар (бұдан әрі – салық салу саласындағы ішкі бақылау жүйесін жақсарту жөніндегі ұсынымдар) ұсынады.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Салық салу саласындағы ішкі бақылау жүйесін жақсарту жөніндегі ұсынымдарды есепке алу деңгейлес мониторинг жүргізу басталған күннен бастап өтпелі нөмірлеуді бере отырып, журналда жүргізіледі.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32. Қатысушы салық салу саласындағы ішкі бақылау жүйесін жақсарту жөніндегі ұсынымдар табыс етілген күннен кейін 30 (отыз) жұмыс күні ішінде Комитетке:</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 салық салу саласындағы ішкі бақылау жүйесін жақсарту жөніндегі ұсынымдармен келіскен жағдайда - оларды іске асыру мерзімдері көрсетілген хат.</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Қажет болған жағдайда салық салу саласындағы ішкі бақылау жүйесін жақсарту жөніндегі ұсынымдарды іске асыру мерзімдері тараптардың келісімі бойынша ұзартылады;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w:t>
      </w:r>
      <w:r w:rsidRPr="00876214">
        <w:rPr>
          <w:rFonts w:ascii="Times New Roman" w:hAnsi="Times New Roman" w:cs="Times New Roman"/>
          <w:sz w:val="28"/>
          <w:szCs w:val="28"/>
          <w:lang w:val="kk-KZ"/>
        </w:rPr>
        <w:tab/>
        <w:t>келіспеген жағдайда – мұндай ұсынымдарға еркін нысандағы түсіндірме ұсынады.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33.</w:t>
      </w:r>
      <w:r w:rsidRPr="00876214">
        <w:rPr>
          <w:rFonts w:ascii="Times New Roman" w:hAnsi="Times New Roman" w:cs="Times New Roman"/>
          <w:sz w:val="28"/>
          <w:szCs w:val="28"/>
          <w:lang w:val="kk-KZ"/>
        </w:rPr>
        <w:tab/>
        <w:t xml:space="preserve">Комитет салық салу саласындағы ішкі бақылау жүйесін жақсарту жөніндегі ұсынымдарға қатысушының түсіндірмесін алған күннен кейін </w:t>
      </w:r>
      <w:r w:rsidRPr="00876214">
        <w:rPr>
          <w:rFonts w:ascii="Times New Roman" w:hAnsi="Times New Roman" w:cs="Times New Roman"/>
          <w:sz w:val="28"/>
          <w:szCs w:val="28"/>
          <w:lang w:val="kk-KZ"/>
        </w:rPr>
        <w:br/>
        <w:t>30 (отыз) жұмыс күні ішінде:</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w:t>
      </w:r>
      <w:r w:rsidRPr="00876214">
        <w:rPr>
          <w:rFonts w:ascii="Times New Roman" w:hAnsi="Times New Roman" w:cs="Times New Roman"/>
          <w:sz w:val="28"/>
          <w:szCs w:val="28"/>
          <w:lang w:val="kk-KZ"/>
        </w:rPr>
        <w:tab/>
        <w:t>ұсынылған түсіндірмемен келіскен жағдайда – қатысушыға түсіндірмемен келіскені туралы хабарлама ұсынады;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w:t>
      </w:r>
      <w:r w:rsidRPr="00876214">
        <w:rPr>
          <w:rFonts w:ascii="Times New Roman" w:hAnsi="Times New Roman" w:cs="Times New Roman"/>
          <w:sz w:val="28"/>
          <w:szCs w:val="28"/>
          <w:lang w:val="kk-KZ"/>
        </w:rPr>
        <w:tab/>
        <w:t>ұсынылған түсіндірмемен келіспеген жағдайда қатысушымен қосымша талқылау жүргізеді.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Комитет пен қатысушы арасында қосымша талқылауды ұйымдастыру бойынша өзара іс-қимыл деректер </w:t>
      </w:r>
      <w:r w:rsidRPr="00876214">
        <w:rPr>
          <w:rFonts w:ascii="Times New Roman" w:eastAsia="SimSun" w:hAnsi="Times New Roman" w:cs="Times New Roman"/>
          <w:sz w:val="28"/>
          <w:szCs w:val="28"/>
          <w:lang w:val="kk-KZ"/>
        </w:rPr>
        <w:t>сөресі</w:t>
      </w:r>
      <w:r w:rsidRPr="00876214">
        <w:rPr>
          <w:rFonts w:ascii="Times New Roman" w:hAnsi="Times New Roman" w:cs="Times New Roman"/>
          <w:sz w:val="28"/>
          <w:szCs w:val="28"/>
          <w:lang w:val="kk-KZ"/>
        </w:rPr>
        <w:t>мен ақпарат алмасу функционалы арқылы жүзеге асырылады.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34.</w:t>
      </w:r>
      <w:r w:rsidRPr="00876214">
        <w:rPr>
          <w:rFonts w:ascii="Times New Roman" w:hAnsi="Times New Roman" w:cs="Times New Roman"/>
          <w:sz w:val="28"/>
          <w:szCs w:val="28"/>
          <w:lang w:val="kk-KZ"/>
        </w:rPr>
        <w:tab/>
        <w:t>Қосымша талқылау өткізілген күннен кейін 10 (он) жұмыс күні ішінде:</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w:t>
      </w:r>
      <w:r w:rsidRPr="00876214">
        <w:rPr>
          <w:rFonts w:ascii="Times New Roman" w:hAnsi="Times New Roman" w:cs="Times New Roman"/>
          <w:sz w:val="28"/>
          <w:szCs w:val="28"/>
          <w:lang w:val="kk-KZ"/>
        </w:rPr>
        <w:tab/>
        <w:t>түсіндірмелермен келіскен жағдайда Комитет қатысушыға осы бұйрыққа 9-қосымшаға сәйкес нысан бойынша хабарлама ұсынады;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 салық салу саласындағы ішкі бақылау жүйесін жақсарту жөніндегі ұсынымдармен толық немесе ішінара келіскен жағдайда қатысушы оларды іске асыру мерзімдері көрсетілген хатты ұсынады.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w:t>
      </w:r>
      <w:r w:rsidRPr="00876214">
        <w:rPr>
          <w:rFonts w:ascii="Times New Roman" w:hAnsi="Times New Roman" w:cs="Times New Roman"/>
          <w:sz w:val="28"/>
          <w:szCs w:val="28"/>
          <w:lang w:val="kk-KZ"/>
        </w:rPr>
        <w:tab/>
        <w:t>егер келіспеушіліктер жойылмаған жағдайда, Комитет деңгейлес мониторингке қатысушымен осы бұйрықтың 10-қосымшасына сәйкес нысан бойынша қосымша талқылау нәтижелері бойынша келіспеушілік хаттамасын жасайды.</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t>6-параграф. Келіспеушілік хаттамасын ресімдеу тәртібі</w:t>
      </w:r>
    </w:p>
    <w:p w:rsidR="004865CE" w:rsidRPr="00876214" w:rsidRDefault="004865CE">
      <w:pPr>
        <w:spacing w:after="0" w:line="240" w:lineRule="auto"/>
        <w:jc w:val="center"/>
        <w:rPr>
          <w:rFonts w:ascii="Times New Roman" w:hAnsi="Times New Roman" w:cs="Times New Roman"/>
          <w:b/>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35.</w:t>
      </w:r>
      <w:r w:rsidRPr="00876214">
        <w:rPr>
          <w:rFonts w:ascii="Times New Roman" w:hAnsi="Times New Roman" w:cs="Times New Roman"/>
          <w:sz w:val="28"/>
          <w:szCs w:val="28"/>
          <w:lang w:val="kk-KZ"/>
        </w:rPr>
        <w:tab/>
        <w:t>Егер қосымша талқылау нәтижелері бойынша келіспеушіліктер толық немесе ішінара жойылмаса, Комитет келіспеушілік хаттамасын жасайды, оған Комитеттің және қатысушының уәкілетті лауазымды адамдары қол қояды.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Келіспеушілік хаттамасы қосымша талқылау жүргізілгеннен кейін осы бұйрыққа 10-қосымшаға сәйкес нысан бойынша кейін 10 (он) жұмыс күні ішінде жасалады және 3 (үш) жұмыс күні ішінде деңгейлес мониторингке байланысты мәселелерді қарау жөніндегі Консультативтік кеңестің (бұдан әрі – Консультативтік кеңес) қарауына ұсынылады.</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t>7-параграф. Консультативтік кеңестің деңгейлес мониторинг нәтижелері бойынша ұсынымдарды қарау тәртібі</w:t>
      </w:r>
    </w:p>
    <w:p w:rsidR="004865CE" w:rsidRPr="00876214" w:rsidRDefault="004865CE">
      <w:pPr>
        <w:spacing w:after="0" w:line="240" w:lineRule="auto"/>
        <w:ind w:firstLine="851"/>
        <w:jc w:val="both"/>
        <w:rPr>
          <w:rFonts w:ascii="Times New Roman" w:hAnsi="Times New Roman" w:cs="Times New Roman"/>
          <w:b/>
          <w:sz w:val="28"/>
          <w:szCs w:val="28"/>
          <w:lang w:val="kk-KZ"/>
        </w:rPr>
      </w:pP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36.</w:t>
      </w:r>
      <w:r w:rsidRPr="00876214">
        <w:rPr>
          <w:rFonts w:ascii="Times New Roman" w:hAnsi="Times New Roman" w:cs="Times New Roman"/>
          <w:sz w:val="28"/>
          <w:szCs w:val="28"/>
          <w:lang w:val="kk-KZ"/>
        </w:rPr>
        <w:tab/>
        <w:t>Консультативтік кеңес Салық кодексінің 148-бабы 5-тармағының бесінші бөлігінде көзделген тәртіппен қалыптастырылады.</w:t>
      </w: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37.</w:t>
      </w:r>
      <w:r w:rsidRPr="00876214">
        <w:rPr>
          <w:rFonts w:ascii="Times New Roman" w:hAnsi="Times New Roman" w:cs="Times New Roman"/>
          <w:sz w:val="28"/>
          <w:szCs w:val="28"/>
          <w:lang w:val="kk-KZ"/>
        </w:rPr>
        <w:tab/>
        <w:t>Консультативтік кеңес келіспеушілік хаттамасында көрсетілген мәселелерді қарау қорытындылары бойынша деңгейлес мониторинг бойынша мынадай:</w:t>
      </w: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 салық міндеттемесін орындау және (немесе) салық салу саласындағы ішкі бақылау жүйесін жақсарту мәселелері бойынша ұсынымдарды өзгеріссіз қалдыру туралы;</w:t>
      </w: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2) салық міндеттемесін орындау және (немесе) салық салу саласындағы ішкі бақылау жүйесін толығымен немесе ішінара жақсарту мәселелері бойынша ұсынымдарды жою туралы уәжді шешімдердің бірін (бұдан әрі – уәжді шешім) қабылдайды. </w:t>
      </w: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Уәжді шешім қатысушыға осындай шешім қабылданған күннен кейінгі </w:t>
      </w:r>
      <w:r w:rsidRPr="00876214">
        <w:rPr>
          <w:rFonts w:ascii="Times New Roman" w:hAnsi="Times New Roman" w:cs="Times New Roman"/>
          <w:sz w:val="28"/>
          <w:szCs w:val="28"/>
          <w:lang w:val="kk-KZ"/>
        </w:rPr>
        <w:br/>
        <w:t>5 (бес) жұмыс күні ішінде табыс етіледі.</w:t>
      </w: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38. Қатысушы:</w:t>
      </w: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 уәжді шешіммен келіспеген жағдайда Комитетке бұл туралы осындай шешім берілген күннен кейінгі 5 (бес) жұмыс күні ішінде хабарлайды;</w:t>
      </w: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 уәжді шешіммен келіскен жағдайда:</w:t>
      </w: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салық міндеттемесін орындау мәселелері бойынша – осындай шешім табыс етілген күннен кейінгі 15 (он бес) жұмыс күні ішінде осындай шешімді орындайды;</w:t>
      </w:r>
    </w:p>
    <w:p w:rsidR="004865CE" w:rsidRPr="00876214" w:rsidRDefault="0085292B">
      <w:pPr>
        <w:tabs>
          <w:tab w:val="left" w:pos="142"/>
        </w:tabs>
        <w:spacing w:after="0" w:line="240" w:lineRule="auto"/>
        <w:ind w:firstLine="851"/>
        <w:contextualSpacing/>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салық салу саласындағы ішкі бақылау жүйесін жақсарту бойынша – оны іске асыру мерзімдерін көрсете отырып, осындай шешімді орындайды, бұл туралы Комитетке осындай шешім табыс етілген күннен кейінгі 15 (он бес) жұмыс күні ішінде еркін нысанда хабарлайды.</w:t>
      </w:r>
    </w:p>
    <w:p w:rsidR="004865CE" w:rsidRPr="00876214" w:rsidRDefault="0085292B">
      <w:pPr>
        <w:spacing w:after="0" w:line="240" w:lineRule="auto"/>
        <w:ind w:firstLine="851"/>
        <w:jc w:val="both"/>
        <w:rPr>
          <w:rFonts w:ascii="Times New Roman" w:eastAsia="Times New Roman" w:hAnsi="Times New Roman" w:cs="Times New Roman"/>
          <w:sz w:val="28"/>
          <w:szCs w:val="28"/>
          <w:lang w:val="kk-KZ" w:eastAsia="ru-RU"/>
        </w:rPr>
      </w:pPr>
      <w:r w:rsidRPr="00876214">
        <w:rPr>
          <w:rFonts w:ascii="Times New Roman" w:eastAsia="Times New Roman" w:hAnsi="Times New Roman" w:cs="Times New Roman"/>
          <w:sz w:val="28"/>
          <w:szCs w:val="28"/>
          <w:lang w:val="kk-KZ" w:eastAsia="ru-RU"/>
        </w:rPr>
        <w:t>39.</w:t>
      </w:r>
      <w:r w:rsidRPr="00876214">
        <w:rPr>
          <w:rFonts w:ascii="Times New Roman" w:eastAsia="Times New Roman" w:hAnsi="Times New Roman" w:cs="Times New Roman"/>
          <w:sz w:val="28"/>
          <w:szCs w:val="28"/>
          <w:lang w:val="kk-KZ" w:eastAsia="ru-RU"/>
        </w:rPr>
        <w:tab/>
        <w:t>Салық міндеттемесін орындау және (немесе) мұндай шешімді орындамау мәселелері бойынша уәжді шешіммен келіспеген жағдайда тақырыптық салықтық тексеру жүргізіледі.</w:t>
      </w:r>
    </w:p>
    <w:p w:rsidR="004865CE" w:rsidRPr="00876214" w:rsidRDefault="0085292B">
      <w:pPr>
        <w:tabs>
          <w:tab w:val="left" w:pos="1875"/>
        </w:tabs>
        <w:spacing w:after="0" w:line="240" w:lineRule="auto"/>
        <w:ind w:firstLine="851"/>
        <w:jc w:val="both"/>
        <w:rPr>
          <w:rFonts w:ascii="Times New Roman" w:eastAsia="Times New Roman" w:hAnsi="Times New Roman" w:cs="Times New Roman"/>
          <w:sz w:val="28"/>
          <w:szCs w:val="28"/>
          <w:lang w:val="kk-KZ" w:eastAsia="ru-RU"/>
        </w:rPr>
      </w:pPr>
      <w:r w:rsidRPr="00876214">
        <w:rPr>
          <w:rFonts w:ascii="Times New Roman" w:eastAsia="Times New Roman" w:hAnsi="Times New Roman" w:cs="Times New Roman"/>
          <w:sz w:val="28"/>
          <w:szCs w:val="28"/>
          <w:lang w:val="kk-KZ" w:eastAsia="ru-RU"/>
        </w:rPr>
        <w:t>Салық салу саласындағы ішкі бақылау жүйесін жақсарту және (немесе) мұндай шешімді орындамау мәселелері бойынша уәжді шешіммен келіспеген жағдайда Комитет Консультативтік кеңеске деңгейлес мониторинг туралы келісімді бұзу туралы мәселені шығарады.</w:t>
      </w:r>
    </w:p>
    <w:p w:rsidR="004865CE" w:rsidRPr="00876214" w:rsidRDefault="0085292B">
      <w:pPr>
        <w:spacing w:after="0" w:line="240" w:lineRule="auto"/>
        <w:ind w:firstLine="851"/>
        <w:jc w:val="both"/>
        <w:rPr>
          <w:rFonts w:ascii="Times New Roman" w:eastAsia="Times New Roman" w:hAnsi="Times New Roman" w:cs="Times New Roman"/>
          <w:sz w:val="28"/>
          <w:szCs w:val="28"/>
          <w:lang w:val="kk-KZ" w:eastAsia="ru-RU"/>
        </w:rPr>
      </w:pPr>
      <w:r w:rsidRPr="00876214">
        <w:rPr>
          <w:rFonts w:ascii="Times New Roman" w:eastAsia="Times New Roman" w:hAnsi="Times New Roman" w:cs="Times New Roman"/>
          <w:sz w:val="28"/>
          <w:szCs w:val="28"/>
          <w:lang w:val="kk-KZ" w:eastAsia="ru-RU"/>
        </w:rPr>
        <w:t>Салық салу саласындағы ішкі бақылау жүйесін жақсарту жөніндегі ұсынымдарды орындау мерзімдері мониторингтің есепті кезеңіне қатысты деңгейлес мониторингті тоқтату мерзімін өзгертпейді.</w:t>
      </w:r>
    </w:p>
    <w:p w:rsidR="004865CE" w:rsidRPr="00876214" w:rsidRDefault="004865CE">
      <w:pPr>
        <w:spacing w:after="0" w:line="240" w:lineRule="auto"/>
        <w:ind w:firstLine="851"/>
        <w:jc w:val="both"/>
        <w:rPr>
          <w:rFonts w:ascii="Times New Roman" w:eastAsia="Times New Roman" w:hAnsi="Times New Roman" w:cs="Times New Roman"/>
          <w:sz w:val="28"/>
          <w:szCs w:val="28"/>
          <w:lang w:val="kk-KZ" w:eastAsia="ru-RU"/>
        </w:rPr>
      </w:pPr>
    </w:p>
    <w:p w:rsidR="004865CE" w:rsidRPr="00876214" w:rsidRDefault="004865CE">
      <w:pPr>
        <w:spacing w:after="0" w:line="240" w:lineRule="auto"/>
        <w:ind w:firstLine="851"/>
        <w:jc w:val="both"/>
        <w:rPr>
          <w:rFonts w:ascii="Times New Roman" w:eastAsia="Times New Roman" w:hAnsi="Times New Roman" w:cs="Times New Roman"/>
          <w:sz w:val="28"/>
          <w:szCs w:val="28"/>
          <w:lang w:val="kk-KZ" w:eastAsia="ru-RU"/>
        </w:rPr>
      </w:pPr>
    </w:p>
    <w:p w:rsidR="004865CE" w:rsidRPr="00876214" w:rsidRDefault="0085292B">
      <w:pPr>
        <w:spacing w:after="0" w:line="240" w:lineRule="auto"/>
        <w:jc w:val="center"/>
        <w:rPr>
          <w:rFonts w:ascii="Times New Roman" w:eastAsia="Times New Roman" w:hAnsi="Times New Roman" w:cs="Times New Roman"/>
          <w:b/>
          <w:sz w:val="28"/>
          <w:szCs w:val="28"/>
          <w:lang w:val="kk-KZ" w:eastAsia="ru-RU"/>
        </w:rPr>
      </w:pPr>
      <w:r w:rsidRPr="00876214">
        <w:rPr>
          <w:rFonts w:ascii="Times New Roman" w:eastAsia="Times New Roman" w:hAnsi="Times New Roman" w:cs="Times New Roman"/>
          <w:b/>
          <w:sz w:val="28"/>
          <w:szCs w:val="28"/>
          <w:lang w:val="kk-KZ" w:eastAsia="ru-RU"/>
        </w:rPr>
        <w:t>8-параграф. Консультативтік кеңестің Келісімді бұзу туралы мәселені қарау тәртібі</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40. Консультативтік кеңестің қарауына:</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w:t>
      </w:r>
      <w:r w:rsidRPr="00876214">
        <w:rPr>
          <w:rFonts w:ascii="Times New Roman" w:hAnsi="Times New Roman" w:cs="Times New Roman"/>
          <w:sz w:val="28"/>
          <w:szCs w:val="28"/>
          <w:lang w:val="kk-KZ"/>
        </w:rPr>
        <w:tab/>
        <w:t>қатысушының осы Қағидалардың 27-тармағында айқындалған мерзімдерде күнтізбелік жыл ішінде жиынтығында 20 (жиырма) жұмыс күнінен астам салық міндеттемесін орындау мәселелері бойынша ұсынымдарды орындамаған;</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 қатысушы Комитет жолдаған сұрау салуларды күнтізбелік жыл ішінде жиынтығында 20 (жиырма) жұмыс күнінен астам орындамаған;</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 осы Қағидаларда белгіленген мерзімдерде есептілік топтамасын және (немесе) айналым-сальдо ведомосін жарияламаған, сондай-ақ Салық есептілігі көрсеткіштерін ашуға қойылатын ең төмен талаптарға, сондай-ақ олардың салық, бухгалтерлік тіркелімдер және осы бұйрыққа 2-қосымшаға сәйкес бекітілген салық салу объектілерін және (немесе) салық салуға байланысты объектілерді айқындау үшін негіз болып табылатын өзге де құжаттар көрсеткіштерімен өзара байланыстарына сәйкес есептілік топтамасын ашпаған және (немесе) толық ашпаған.</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Осы тармақшаның бірінші бөлігінде көрсетілген жағдайлар күнтізбелік жыл ішінде жиынтығында 20 (жиырма) жұмыс күнінен асатын мерзімде деңгейлес мониторинг жүргізу мүмкін болмауына әкеп соғатын кедергілер туындаған кезде қолданылады;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4)</w:t>
      </w:r>
      <w:r w:rsidRPr="00876214">
        <w:rPr>
          <w:rFonts w:ascii="Times New Roman" w:hAnsi="Times New Roman" w:cs="Times New Roman"/>
          <w:sz w:val="28"/>
          <w:szCs w:val="28"/>
          <w:lang w:val="kk-KZ"/>
        </w:rPr>
        <w:tab/>
        <w:t xml:space="preserve">деректер </w:t>
      </w:r>
      <w:r w:rsidRPr="00876214">
        <w:rPr>
          <w:rFonts w:ascii="Times New Roman" w:eastAsia="SimSun" w:hAnsi="Times New Roman" w:cs="Times New Roman"/>
          <w:sz w:val="28"/>
          <w:szCs w:val="28"/>
          <w:lang w:val="kk-KZ"/>
        </w:rPr>
        <w:t>сөреде</w:t>
      </w:r>
      <w:r w:rsidRPr="00876214">
        <w:rPr>
          <w:rFonts w:ascii="Times New Roman" w:hAnsi="Times New Roman" w:cs="Times New Roman"/>
          <w:sz w:val="28"/>
          <w:szCs w:val="28"/>
          <w:lang w:val="kk-KZ"/>
        </w:rPr>
        <w:t xml:space="preserve"> орналастырылған және (немесе) қатысушы Комитеттің сұрау салуы бойынша дәйексіз (жалған) мәліметтерді қамтитын құжаттарды ұсынған, сондай-ақ 2 (екі) реттен артық жарамсыз және (немесе) жалған болып табылатын құжаттар анықталған жағдайда;</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5)</w:t>
      </w:r>
      <w:r w:rsidRPr="00876214">
        <w:rPr>
          <w:rFonts w:ascii="Times New Roman" w:hAnsi="Times New Roman" w:cs="Times New Roman"/>
          <w:sz w:val="28"/>
          <w:szCs w:val="28"/>
          <w:lang w:val="kk-KZ"/>
        </w:rPr>
        <w:tab/>
        <w:t>қатысушы осы Қағидалардың 2-параграфында белгіленген мерзімдерде салық салу саласындағы ішкі бақылау жүйесі бойынша ақпаратты және есептерді орналастыру және (немесе) жариялау жөніндегі талаптарды күнтізбелік жыл ішінде 2 (екі) реттен артық орындамаған және (немесе) уақтылы орындамаған;</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6) қатысушыға қатысты оңалту немесе банкроттық, тарату, біріктіру, қосу, бөлу, бөліну, төлем қабілетсіздігін реттеу жолымен қайта ұйымдастыру рәсімін жүргізген;</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7)</w:t>
      </w:r>
      <w:r w:rsidRPr="00876214">
        <w:rPr>
          <w:rFonts w:ascii="Times New Roman" w:hAnsi="Times New Roman" w:cs="Times New Roman"/>
          <w:sz w:val="28"/>
          <w:szCs w:val="28"/>
          <w:lang w:val="kk-KZ"/>
        </w:rPr>
        <w:tab/>
        <w:t xml:space="preserve">қатысушының кінәсінен күнтізбелік жыл ішінде жиынтығында </w:t>
      </w:r>
      <w:r w:rsidRPr="00876214">
        <w:rPr>
          <w:rFonts w:ascii="Times New Roman" w:hAnsi="Times New Roman" w:cs="Times New Roman"/>
          <w:sz w:val="28"/>
          <w:szCs w:val="28"/>
          <w:lang w:val="kk-KZ"/>
        </w:rPr>
        <w:br/>
        <w:t xml:space="preserve">20 (жиырма) жұмыс күні асатын кезеңде техникалық себептер бойынша деректер </w:t>
      </w:r>
      <w:r w:rsidRPr="00876214">
        <w:rPr>
          <w:rFonts w:ascii="Times New Roman" w:eastAsia="SimSun" w:hAnsi="Times New Roman" w:cs="Times New Roman"/>
          <w:sz w:val="28"/>
          <w:szCs w:val="28"/>
          <w:lang w:val="kk-KZ"/>
        </w:rPr>
        <w:t>сөресіне</w:t>
      </w:r>
      <w:r w:rsidRPr="00876214">
        <w:rPr>
          <w:rFonts w:ascii="Times New Roman" w:hAnsi="Times New Roman" w:cs="Times New Roman"/>
          <w:sz w:val="28"/>
          <w:szCs w:val="28"/>
          <w:lang w:val="kk-KZ"/>
        </w:rPr>
        <w:t xml:space="preserve"> қолжетімділікті ұсынбаған немесе толық ұсынбаған;</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 xml:space="preserve">8) өзгерістер және (немесе) толықтырулар енгізу кезінде осы бұйрыққа </w:t>
      </w:r>
      <w:r w:rsidRPr="00876214">
        <w:rPr>
          <w:rFonts w:ascii="Times New Roman" w:hAnsi="Times New Roman" w:cs="Times New Roman"/>
          <w:sz w:val="28"/>
          <w:szCs w:val="28"/>
          <w:lang w:val="kk-KZ"/>
        </w:rPr>
        <w:br/>
        <w:t xml:space="preserve">1-қосымшаға сәйкес бекітілген деңгейлес мониторингке кіру үшін салық төлеушінің деректер </w:t>
      </w:r>
      <w:r w:rsidRPr="00876214">
        <w:rPr>
          <w:rFonts w:ascii="Times New Roman" w:eastAsia="SimSun" w:hAnsi="Times New Roman" w:cs="Times New Roman"/>
          <w:sz w:val="28"/>
          <w:szCs w:val="28"/>
          <w:lang w:val="kk-KZ"/>
        </w:rPr>
        <w:t>сөресіне</w:t>
      </w:r>
      <w:r w:rsidRPr="00876214">
        <w:rPr>
          <w:rFonts w:ascii="Times New Roman" w:hAnsi="Times New Roman" w:cs="Times New Roman"/>
          <w:sz w:val="28"/>
          <w:szCs w:val="28"/>
          <w:lang w:val="kk-KZ"/>
        </w:rPr>
        <w:t xml:space="preserve"> ұйым бойынша ең төменгі талаптарға сәйкес деректер </w:t>
      </w:r>
      <w:r w:rsidRPr="00876214">
        <w:rPr>
          <w:rFonts w:ascii="Times New Roman" w:eastAsia="SimSun" w:hAnsi="Times New Roman" w:cs="Times New Roman"/>
          <w:sz w:val="28"/>
          <w:szCs w:val="28"/>
          <w:lang w:val="kk-KZ"/>
        </w:rPr>
        <w:t>сөресі</w:t>
      </w:r>
      <w:r w:rsidRPr="00876214">
        <w:rPr>
          <w:rFonts w:ascii="Times New Roman" w:hAnsi="Times New Roman" w:cs="Times New Roman"/>
          <w:sz w:val="28"/>
          <w:szCs w:val="28"/>
          <w:lang w:val="kk-KZ"/>
        </w:rPr>
        <w:t>н сәйкес келтірмеген;</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9) салық салу саласындағы ішкі бақылау жүйесін жақсарту және (немесе) мұндай шешімді орындамау мәселелері бойынша уәжді шешіммен келіспеген жағдайларда деңгейлес мониторинг туралы келісімді бұзу туралы мәселе шығарылады.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41.</w:t>
      </w:r>
      <w:r w:rsidRPr="00876214">
        <w:rPr>
          <w:rFonts w:ascii="Times New Roman" w:hAnsi="Times New Roman" w:cs="Times New Roman"/>
          <w:sz w:val="28"/>
          <w:szCs w:val="28"/>
          <w:lang w:val="kk-KZ"/>
        </w:rPr>
        <w:tab/>
        <w:t xml:space="preserve">Осы параграфта көрсетілген жағдайлар туындаған кезде Комитет </w:t>
      </w:r>
      <w:r w:rsidRPr="00876214">
        <w:rPr>
          <w:rFonts w:ascii="Times New Roman" w:hAnsi="Times New Roman" w:cs="Times New Roman"/>
          <w:sz w:val="28"/>
          <w:szCs w:val="28"/>
          <w:lang w:val="kk-KZ"/>
        </w:rPr>
        <w:br/>
        <w:t>5 (бес) жұмыс күні ішінде негіздеме жасайды және ол жасалған күннен бастап 10 (он) жұмыс күні ішінде Консультативтік кеңеске деңгейлес мониторинг туралы келісімді бұзу туралы мәселені қарау үшін енгізеді.</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Мәселелерді қарау қорытындысы бойынша Консультативтік кеңес:</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деңгейлес мониторинг туралы келісімді бұзу туралы;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келісімді бұзудан бас тарту туралы уәжді шешім шығарады.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42. Деңгейлес мониторинг туралы келісімді бұзу деңгейлес мониторинг жүргізілген салық кезеңдері үшін салықтар мен төлемдер бойынша деңгейлес мониторинг нәтижелерін жоймайды.</w:t>
      </w:r>
    </w:p>
    <w:p w:rsidR="004865CE" w:rsidRPr="00876214" w:rsidRDefault="004865CE">
      <w:pPr>
        <w:spacing w:after="0" w:line="240" w:lineRule="auto"/>
        <w:ind w:firstLine="851"/>
        <w:jc w:val="center"/>
        <w:rPr>
          <w:rFonts w:ascii="Times New Roman" w:hAnsi="Times New Roman" w:cs="Times New Roman"/>
          <w:sz w:val="28"/>
          <w:szCs w:val="28"/>
          <w:lang w:val="kk-KZ"/>
        </w:rPr>
      </w:pPr>
    </w:p>
    <w:p w:rsidR="004865CE" w:rsidRPr="00876214" w:rsidRDefault="004865CE">
      <w:pPr>
        <w:spacing w:after="0" w:line="240" w:lineRule="auto"/>
        <w:ind w:firstLine="851"/>
        <w:jc w:val="center"/>
        <w:rPr>
          <w:rFonts w:ascii="Times New Roman" w:hAnsi="Times New Roman" w:cs="Times New Roman"/>
          <w:sz w:val="28"/>
          <w:szCs w:val="28"/>
          <w:lang w:val="kk-KZ"/>
        </w:rPr>
      </w:pPr>
    </w:p>
    <w:p w:rsidR="004865CE" w:rsidRPr="00876214" w:rsidRDefault="0085292B">
      <w:pPr>
        <w:spacing w:after="0" w:line="240" w:lineRule="auto"/>
        <w:jc w:val="center"/>
        <w:rPr>
          <w:rFonts w:ascii="Times New Roman" w:hAnsi="Times New Roman" w:cs="Times New Roman"/>
          <w:b/>
          <w:sz w:val="28"/>
          <w:szCs w:val="28"/>
          <w:lang w:val="kk-KZ"/>
        </w:rPr>
      </w:pPr>
      <w:r w:rsidRPr="00876214">
        <w:rPr>
          <w:rFonts w:ascii="Times New Roman" w:hAnsi="Times New Roman" w:cs="Times New Roman"/>
          <w:b/>
          <w:sz w:val="28"/>
          <w:szCs w:val="28"/>
          <w:lang w:val="kk-KZ"/>
        </w:rPr>
        <w:t>9-параграф. Қорытынды ережелер</w:t>
      </w:r>
    </w:p>
    <w:p w:rsidR="004865CE" w:rsidRPr="00876214" w:rsidRDefault="004865CE">
      <w:pPr>
        <w:spacing w:after="0" w:line="240" w:lineRule="auto"/>
        <w:ind w:firstLine="851"/>
        <w:jc w:val="center"/>
        <w:rPr>
          <w:rFonts w:ascii="Times New Roman" w:hAnsi="Times New Roman" w:cs="Times New Roman"/>
          <w:b/>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43. Қатысушы мониторингтің есепті кезеңіне кіретін салық кезеңдері үшін мониторингтің есепті кезеңінде деңгейлес мониторинг жүргізу тоқтатылғанға дейін 3 (үш) айдан аз уақыт бұрын қосымша салық есептілігін ұсынған кезде, деңгейлес мониторинг бұл туралы қатысушыны хабардар етпей, күнтізбелік 90 (тоқсан) күннен аспайтын мерзімге ұзартылады.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44. Комитет:</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1) қатысушы мониторингтің көрсетілген есепті кезеңіне кіретін салық кезеңдері үшін қосымша салық есептілігін ұсынған;</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2) деңгейлес мониторинг жүргізу кезеңінде Комитет жолдаған сұрау салуларға жауаптар алған;</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3) Қазақстан Республикасының салық заңнамасының құжатпен расталған болжамды бұзушылықтарын көрсететін қатысушының қызметі туралы мәліметтер алынған кезде деңгейлес мониторинг жүргізу тоқтатылған мониторингтің есепті кезеңі үшін күнтізбелік 120 (жүз жиырма) күннен аспайтын мерзімге деңгейлес мониторинг жүргізуді қайта бастайды.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Деңгейлес мониторинг осы тармақтың бірінші бөлігінде көзделген құжаттар мен мәліметтерде көрсетілген мәселелер шеңберінде қайта басталады.</w:t>
      </w: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t>45. Осы бұйрыққа 11-қосымшаға сәйкес нысан бойынша қатысушыға деңгейлес мониторинг жүргізуді қайта бастау туралы хабарлама жіберілген күн деңгейлес мониторинг жүргізуді қайта бастау күні болып табылады.</w:t>
      </w:r>
    </w:p>
    <w:p w:rsidR="004865CE" w:rsidRPr="00876214" w:rsidRDefault="004865CE">
      <w:pPr>
        <w:spacing w:after="0" w:line="240" w:lineRule="auto"/>
        <w:ind w:firstLine="851"/>
        <w:jc w:val="both"/>
        <w:rPr>
          <w:rFonts w:ascii="Times New Roman" w:hAnsi="Times New Roman" w:cs="Times New Roman"/>
          <w:sz w:val="28"/>
          <w:szCs w:val="28"/>
          <w:lang w:val="kk-KZ"/>
        </w:rPr>
      </w:pPr>
    </w:p>
    <w:p w:rsidR="004865CE" w:rsidRPr="00876214" w:rsidRDefault="0085292B">
      <w:pPr>
        <w:spacing w:after="0" w:line="240" w:lineRule="auto"/>
        <w:ind w:firstLine="851"/>
        <w:jc w:val="both"/>
        <w:rPr>
          <w:rFonts w:ascii="Times New Roman" w:hAnsi="Times New Roman" w:cs="Times New Roman"/>
          <w:sz w:val="28"/>
          <w:szCs w:val="28"/>
          <w:lang w:val="kk-KZ"/>
        </w:rPr>
      </w:pPr>
      <w:r w:rsidRPr="00876214">
        <w:rPr>
          <w:rFonts w:ascii="Times New Roman" w:hAnsi="Times New Roman" w:cs="Times New Roman"/>
          <w:sz w:val="28"/>
          <w:szCs w:val="28"/>
          <w:lang w:val="kk-KZ"/>
        </w:rPr>
        <w:br w:type="page"/>
      </w:r>
    </w:p>
    <w:p w:rsidR="004865CE" w:rsidRPr="00876214" w:rsidRDefault="0085292B">
      <w:pPr>
        <w:spacing w:after="0" w:line="240" w:lineRule="auto"/>
        <w:ind w:left="6521"/>
        <w:jc w:val="center"/>
        <w:rPr>
          <w:rFonts w:ascii="Times New Roman" w:eastAsia="Times New Roman" w:hAnsi="Times New Roman" w:cs="Times New Roman"/>
          <w:sz w:val="28"/>
          <w:szCs w:val="28"/>
          <w:lang w:val="kk-KZ" w:eastAsia="ru-RU"/>
        </w:rPr>
      </w:pPr>
      <w:r w:rsidRPr="00876214">
        <w:rPr>
          <w:rFonts w:ascii="Times New Roman" w:eastAsia="Times New Roman" w:hAnsi="Times New Roman" w:cs="Times New Roman"/>
          <w:sz w:val="28"/>
          <w:szCs w:val="28"/>
          <w:lang w:val="kk-KZ" w:eastAsia="ru-RU"/>
        </w:rPr>
        <w:t>Деңгейлес мониторинг</w:t>
      </w:r>
    </w:p>
    <w:p w:rsidR="004865CE" w:rsidRPr="00876214" w:rsidRDefault="0085292B">
      <w:pPr>
        <w:spacing w:after="0" w:line="240" w:lineRule="auto"/>
        <w:ind w:left="6521"/>
        <w:jc w:val="center"/>
        <w:rPr>
          <w:rFonts w:ascii="Times New Roman" w:eastAsia="Times New Roman" w:hAnsi="Times New Roman" w:cs="Times New Roman"/>
          <w:sz w:val="28"/>
          <w:szCs w:val="28"/>
          <w:lang w:val="kk-KZ" w:eastAsia="ru-RU"/>
        </w:rPr>
      </w:pPr>
      <w:r w:rsidRPr="00876214">
        <w:rPr>
          <w:rFonts w:ascii="Times New Roman" w:eastAsia="Times New Roman" w:hAnsi="Times New Roman" w:cs="Times New Roman"/>
          <w:sz w:val="28"/>
          <w:szCs w:val="28"/>
          <w:lang w:val="kk-KZ" w:eastAsia="ru-RU"/>
        </w:rPr>
        <w:t>жүргізу қағидаларына қосымша</w:t>
      </w:r>
    </w:p>
    <w:p w:rsidR="004865CE" w:rsidRPr="00876214" w:rsidRDefault="004865CE">
      <w:pPr>
        <w:spacing w:after="0" w:line="240" w:lineRule="auto"/>
        <w:ind w:left="6521"/>
        <w:jc w:val="center"/>
        <w:rPr>
          <w:rFonts w:ascii="Times New Roman" w:eastAsia="Times New Roman" w:hAnsi="Times New Roman" w:cs="Times New Roman"/>
          <w:sz w:val="28"/>
          <w:szCs w:val="28"/>
          <w:lang w:val="kk-KZ" w:eastAsia="ru-RU"/>
        </w:rPr>
      </w:pPr>
    </w:p>
    <w:p w:rsidR="004865CE" w:rsidRPr="00876214" w:rsidRDefault="0085292B">
      <w:pPr>
        <w:spacing w:after="0" w:line="240" w:lineRule="auto"/>
        <w:ind w:left="6521"/>
        <w:jc w:val="center"/>
        <w:rPr>
          <w:rFonts w:ascii="Times New Roman" w:eastAsia="Times New Roman" w:hAnsi="Times New Roman" w:cs="Times New Roman"/>
          <w:sz w:val="28"/>
          <w:szCs w:val="28"/>
          <w:lang w:val="kk-KZ" w:eastAsia="ru-RU"/>
        </w:rPr>
      </w:pPr>
      <w:r w:rsidRPr="00876214">
        <w:rPr>
          <w:rFonts w:ascii="Times New Roman" w:eastAsia="Times New Roman" w:hAnsi="Times New Roman" w:cs="Times New Roman"/>
          <w:sz w:val="28"/>
          <w:szCs w:val="28"/>
          <w:lang w:val="kk-KZ" w:eastAsia="ru-RU"/>
        </w:rPr>
        <w:t>нысан</w:t>
      </w:r>
    </w:p>
    <w:p w:rsidR="004865CE" w:rsidRPr="00876214" w:rsidRDefault="004865CE">
      <w:pPr>
        <w:spacing w:after="0" w:line="240" w:lineRule="auto"/>
        <w:jc w:val="center"/>
        <w:rPr>
          <w:rFonts w:ascii="Times New Roman" w:eastAsia="Times New Roman" w:hAnsi="Times New Roman" w:cs="Times New Roman"/>
          <w:b/>
          <w:sz w:val="28"/>
          <w:szCs w:val="28"/>
          <w:lang w:val="kk-KZ" w:eastAsia="ru-RU"/>
        </w:rPr>
      </w:pPr>
    </w:p>
    <w:p w:rsidR="004865CE" w:rsidRPr="00876214" w:rsidRDefault="004865CE">
      <w:pPr>
        <w:spacing w:after="0" w:line="240" w:lineRule="auto"/>
        <w:jc w:val="center"/>
        <w:rPr>
          <w:rFonts w:ascii="Times New Roman" w:eastAsia="Times New Roman" w:hAnsi="Times New Roman" w:cs="Times New Roman"/>
          <w:b/>
          <w:sz w:val="28"/>
          <w:szCs w:val="28"/>
          <w:lang w:val="kk-KZ" w:eastAsia="ru-RU"/>
        </w:rPr>
      </w:pPr>
    </w:p>
    <w:p w:rsidR="004865CE" w:rsidRPr="00876214" w:rsidRDefault="0085292B">
      <w:pPr>
        <w:spacing w:after="0" w:line="240" w:lineRule="auto"/>
        <w:jc w:val="center"/>
        <w:rPr>
          <w:rFonts w:ascii="Times New Roman" w:eastAsia="Times New Roman" w:hAnsi="Times New Roman" w:cs="Times New Roman"/>
          <w:b/>
          <w:sz w:val="28"/>
          <w:szCs w:val="28"/>
          <w:lang w:val="kk-KZ" w:eastAsia="ru-RU"/>
        </w:rPr>
      </w:pPr>
      <w:r w:rsidRPr="00876214">
        <w:rPr>
          <w:rFonts w:ascii="Times New Roman" w:eastAsia="Times New Roman" w:hAnsi="Times New Roman" w:cs="Times New Roman"/>
          <w:b/>
          <w:sz w:val="28"/>
          <w:szCs w:val="28"/>
          <w:lang w:val="kk-KZ" w:eastAsia="ru-RU"/>
        </w:rPr>
        <w:t>_______ жыл үшін жеңгейлес мониторингке қатысушының қызметі туралы ақпарат</w:t>
      </w:r>
    </w:p>
    <w:p w:rsidR="004865CE" w:rsidRPr="00876214" w:rsidRDefault="004865CE">
      <w:pPr>
        <w:spacing w:after="0" w:line="240" w:lineRule="auto"/>
        <w:jc w:val="center"/>
        <w:rPr>
          <w:rFonts w:ascii="Times New Roman" w:eastAsia="Times New Roman" w:hAnsi="Times New Roman" w:cs="Times New Roman"/>
          <w:b/>
          <w:sz w:val="28"/>
          <w:szCs w:val="28"/>
          <w:lang w:val="kk-KZ" w:eastAsia="ru-RU"/>
        </w:rPr>
      </w:pPr>
    </w:p>
    <w:p w:rsidR="004865CE" w:rsidRPr="00876214" w:rsidRDefault="004865CE">
      <w:pPr>
        <w:spacing w:after="0" w:line="240" w:lineRule="auto"/>
        <w:jc w:val="center"/>
        <w:rPr>
          <w:rFonts w:ascii="Times New Roman" w:eastAsia="Times New Roman" w:hAnsi="Times New Roman" w:cs="Times New Roman"/>
          <w:b/>
          <w:sz w:val="28"/>
          <w:szCs w:val="28"/>
          <w:lang w:val="kk-KZ" w:eastAsia="ru-RU"/>
        </w:rPr>
      </w:pPr>
    </w:p>
    <w:p w:rsidR="004865CE" w:rsidRPr="00876214" w:rsidRDefault="0085292B">
      <w:pPr>
        <w:spacing w:after="0" w:line="240" w:lineRule="auto"/>
        <w:rPr>
          <w:rFonts w:ascii="Times New Roman" w:eastAsia="Times New Roman" w:hAnsi="Times New Roman" w:cs="Times New Roman"/>
          <w:sz w:val="28"/>
          <w:szCs w:val="28"/>
          <w:lang w:val="kk-KZ" w:eastAsia="ru-RU"/>
        </w:rPr>
      </w:pPr>
      <w:r w:rsidRPr="00876214">
        <w:rPr>
          <w:rFonts w:ascii="Times New Roman" w:eastAsia="Times New Roman" w:hAnsi="Times New Roman" w:cs="Times New Roman"/>
          <w:sz w:val="28"/>
          <w:szCs w:val="28"/>
          <w:lang w:val="kk-KZ" w:eastAsia="ru-RU"/>
        </w:rPr>
        <w:t>Деңгейлес мониторингке қатысушының атауы:</w:t>
      </w:r>
    </w:p>
    <w:p w:rsidR="004865CE" w:rsidRPr="00876214" w:rsidRDefault="0085292B">
      <w:pPr>
        <w:spacing w:after="0" w:line="240" w:lineRule="auto"/>
        <w:rPr>
          <w:rFonts w:ascii="Times New Roman" w:eastAsia="Times New Roman" w:hAnsi="Times New Roman" w:cs="Times New Roman"/>
          <w:sz w:val="28"/>
          <w:szCs w:val="28"/>
          <w:lang w:val="kk-KZ" w:eastAsia="ru-RU"/>
        </w:rPr>
      </w:pPr>
      <w:r w:rsidRPr="00876214">
        <w:rPr>
          <w:rFonts w:ascii="Times New Roman" w:eastAsia="Times New Roman" w:hAnsi="Times New Roman" w:cs="Times New Roman"/>
          <w:sz w:val="28"/>
          <w:szCs w:val="28"/>
          <w:lang w:val="kk-KZ" w:eastAsia="ru-RU"/>
        </w:rPr>
        <w:t>Толтыру күні:</w:t>
      </w:r>
    </w:p>
    <w:p w:rsidR="004865CE" w:rsidRPr="00876214" w:rsidRDefault="004865CE">
      <w:pPr>
        <w:spacing w:after="0" w:line="240" w:lineRule="auto"/>
        <w:rPr>
          <w:rFonts w:ascii="Times New Roman" w:eastAsia="Times New Roman" w:hAnsi="Times New Roman" w:cs="Times New Roman"/>
          <w:sz w:val="28"/>
          <w:szCs w:val="28"/>
          <w:lang w:val="kk-KZ" w:eastAsia="ru-RU"/>
        </w:rPr>
      </w:pPr>
    </w:p>
    <w:tbl>
      <w:tblPr>
        <w:tblStyle w:val="2"/>
        <w:tblW w:w="0" w:type="auto"/>
        <w:tblLook w:val="04A0" w:firstRow="1" w:lastRow="0" w:firstColumn="1" w:lastColumn="0" w:noHBand="0" w:noVBand="1"/>
      </w:tblPr>
      <w:tblGrid>
        <w:gridCol w:w="612"/>
        <w:gridCol w:w="5620"/>
        <w:gridCol w:w="3395"/>
      </w:tblGrid>
      <w:tr w:rsidR="004865CE" w:rsidRPr="00876214">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eastAsia="Arial Unicode MS" w:hAnsi="Times New Roman" w:cs="Times New Roman"/>
                <w:b/>
                <w:sz w:val="28"/>
                <w:szCs w:val="28"/>
                <w:lang w:val="ru-RU"/>
              </w:rPr>
              <w:t>№</w:t>
            </w:r>
          </w:p>
        </w:tc>
        <w:tc>
          <w:tcPr>
            <w:tcW w:w="5620" w:type="dxa"/>
          </w:tcPr>
          <w:p w:rsidR="004865CE" w:rsidRPr="00876214" w:rsidRDefault="0085292B">
            <w:pPr>
              <w:spacing w:after="0" w:line="240" w:lineRule="auto"/>
              <w:jc w:val="center"/>
              <w:rPr>
                <w:rFonts w:ascii="Times New Roman" w:hAnsi="Times New Roman" w:cs="Times New Roman"/>
                <w:sz w:val="28"/>
                <w:szCs w:val="28"/>
                <w:lang w:val="ru-RU"/>
              </w:rPr>
            </w:pPr>
            <w:r w:rsidRPr="00876214">
              <w:rPr>
                <w:rFonts w:ascii="Times New Roman" w:eastAsia="Arial Unicode MS" w:hAnsi="Times New Roman" w:cs="Times New Roman"/>
                <w:b/>
                <w:sz w:val="28"/>
                <w:szCs w:val="28"/>
                <w:lang w:val="ru-RU"/>
              </w:rPr>
              <w:t>Сұрақ</w:t>
            </w:r>
          </w:p>
        </w:tc>
        <w:tc>
          <w:tcPr>
            <w:tcW w:w="3395" w:type="dxa"/>
          </w:tcPr>
          <w:p w:rsidR="004865CE" w:rsidRPr="00876214" w:rsidRDefault="0085292B">
            <w:pPr>
              <w:spacing w:after="0" w:line="240" w:lineRule="auto"/>
              <w:jc w:val="center"/>
              <w:rPr>
                <w:rFonts w:ascii="Times New Roman" w:hAnsi="Times New Roman" w:cs="Times New Roman"/>
                <w:sz w:val="28"/>
                <w:szCs w:val="28"/>
                <w:lang w:val="ru-RU"/>
              </w:rPr>
            </w:pPr>
            <w:r w:rsidRPr="00876214">
              <w:rPr>
                <w:rFonts w:ascii="Times New Roman" w:eastAsia="Arial Unicode MS" w:hAnsi="Times New Roman" w:cs="Times New Roman"/>
                <w:b/>
                <w:sz w:val="28"/>
                <w:szCs w:val="28"/>
                <w:lang w:val="ru-RU"/>
              </w:rPr>
              <w:t>Ақпаратты ашу</w:t>
            </w:r>
          </w:p>
        </w:tc>
      </w:tr>
      <w:tr w:rsidR="004865CE" w:rsidRPr="00876214">
        <w:tc>
          <w:tcPr>
            <w:tcW w:w="612" w:type="dxa"/>
          </w:tcPr>
          <w:p w:rsidR="004865CE" w:rsidRPr="00876214" w:rsidRDefault="0085292B">
            <w:pPr>
              <w:spacing w:after="0" w:line="240" w:lineRule="auto"/>
              <w:jc w:val="center"/>
              <w:rPr>
                <w:rFonts w:ascii="Times New Roman" w:hAnsi="Times New Roman" w:cs="Times New Roman"/>
                <w:sz w:val="28"/>
                <w:szCs w:val="28"/>
                <w:lang w:val="ru-RU"/>
              </w:rPr>
            </w:pPr>
            <w:r w:rsidRPr="00876214">
              <w:rPr>
                <w:rFonts w:ascii="Times New Roman" w:hAnsi="Times New Roman" w:cs="Times New Roman"/>
                <w:sz w:val="28"/>
                <w:szCs w:val="28"/>
                <w:lang w:val="ru-RU"/>
              </w:rPr>
              <w:t>1</w:t>
            </w:r>
          </w:p>
        </w:tc>
        <w:tc>
          <w:tcPr>
            <w:tcW w:w="5620" w:type="dxa"/>
          </w:tcPr>
          <w:p w:rsidR="004865CE" w:rsidRPr="00876214" w:rsidRDefault="0085292B">
            <w:pPr>
              <w:spacing w:after="0" w:line="240" w:lineRule="auto"/>
              <w:jc w:val="center"/>
              <w:rPr>
                <w:rFonts w:ascii="Times New Roman" w:hAnsi="Times New Roman" w:cs="Times New Roman"/>
                <w:sz w:val="28"/>
                <w:szCs w:val="28"/>
                <w:lang w:val="ru-RU"/>
              </w:rPr>
            </w:pPr>
            <w:r w:rsidRPr="00876214">
              <w:rPr>
                <w:rFonts w:ascii="Times New Roman" w:hAnsi="Times New Roman" w:cs="Times New Roman"/>
                <w:sz w:val="28"/>
                <w:szCs w:val="28"/>
                <w:lang w:val="ru-RU"/>
              </w:rPr>
              <w:t>2</w:t>
            </w:r>
          </w:p>
        </w:tc>
        <w:tc>
          <w:tcPr>
            <w:tcW w:w="3395" w:type="dxa"/>
          </w:tcPr>
          <w:p w:rsidR="004865CE" w:rsidRPr="00876214" w:rsidRDefault="0085292B">
            <w:pPr>
              <w:spacing w:after="0" w:line="240" w:lineRule="auto"/>
              <w:jc w:val="center"/>
              <w:rPr>
                <w:rFonts w:ascii="Times New Roman" w:hAnsi="Times New Roman" w:cs="Times New Roman"/>
                <w:sz w:val="28"/>
                <w:szCs w:val="28"/>
                <w:lang w:val="ru-RU"/>
              </w:rPr>
            </w:pPr>
            <w:r w:rsidRPr="00876214">
              <w:rPr>
                <w:rFonts w:ascii="Times New Roman" w:hAnsi="Times New Roman" w:cs="Times New Roman"/>
                <w:sz w:val="28"/>
                <w:szCs w:val="28"/>
                <w:lang w:val="ru-RU"/>
              </w:rPr>
              <w:t>3</w:t>
            </w:r>
          </w:p>
        </w:tc>
      </w:tr>
      <w:tr w:rsidR="004865CE" w:rsidRPr="001F68C6">
        <w:tc>
          <w:tcPr>
            <w:tcW w:w="612" w:type="dxa"/>
          </w:tcPr>
          <w:p w:rsidR="004865CE" w:rsidRPr="00876214" w:rsidRDefault="0085292B">
            <w:pPr>
              <w:spacing w:after="0" w:line="240" w:lineRule="auto"/>
              <w:jc w:val="center"/>
              <w:rPr>
                <w:rFonts w:ascii="Times New Roman" w:hAnsi="Times New Roman" w:cs="Times New Roman"/>
                <w:sz w:val="28"/>
                <w:szCs w:val="28"/>
                <w:lang w:val="ru-RU"/>
              </w:rPr>
            </w:pPr>
            <w:r w:rsidRPr="00876214">
              <w:rPr>
                <w:rFonts w:ascii="Times New Roman" w:hAnsi="Times New Roman" w:cs="Times New Roman"/>
                <w:sz w:val="28"/>
                <w:szCs w:val="28"/>
                <w:lang w:val="ru-RU"/>
              </w:rPr>
              <w:t>1.</w:t>
            </w:r>
          </w:p>
        </w:tc>
        <w:tc>
          <w:tcPr>
            <w:tcW w:w="5620" w:type="dxa"/>
          </w:tcPr>
          <w:p w:rsidR="004865CE" w:rsidRPr="00876214" w:rsidRDefault="0085292B">
            <w:pPr>
              <w:spacing w:after="0" w:line="240" w:lineRule="auto"/>
              <w:ind w:firstLine="379"/>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kk-KZ"/>
              </w:rPr>
              <w:t>Қ</w:t>
            </w:r>
            <w:r w:rsidRPr="00876214">
              <w:rPr>
                <w:rFonts w:ascii="Times New Roman" w:eastAsia="Arial Unicode MS" w:hAnsi="Times New Roman" w:cs="Times New Roman"/>
                <w:sz w:val="28"/>
                <w:szCs w:val="28"/>
                <w:lang w:val="ru-RU"/>
              </w:rPr>
              <w:t>атысушының экономикалық қызметінде айтарлықтай өзгерістер, оның ішінде:</w:t>
            </w:r>
          </w:p>
          <w:p w:rsidR="004865CE" w:rsidRPr="00876214" w:rsidRDefault="0085292B">
            <w:pPr>
              <w:spacing w:after="0" w:line="240" w:lineRule="auto"/>
              <w:ind w:firstLine="379"/>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қаржы-шаруашылық операцияларының жаңа түрлерін жүргізу, оның ішінде негізгі қызмет шеңберінде жаңа өнім шығару (егер қаржы-шаруашылық операциясының сомасы жылды</w:t>
            </w:r>
            <w:r w:rsidRPr="00876214">
              <w:rPr>
                <w:rFonts w:ascii="Times New Roman" w:eastAsia="Arial Unicode MS" w:hAnsi="Times New Roman" w:cs="Times New Roman"/>
                <w:sz w:val="28"/>
                <w:szCs w:val="28"/>
                <w:lang w:val="kk-KZ"/>
              </w:rPr>
              <w:t xml:space="preserve">қ жиынтық кірісінің </w:t>
            </w:r>
            <w:r w:rsidRPr="00876214">
              <w:rPr>
                <w:rFonts w:ascii="Times New Roman" w:eastAsia="Arial Unicode MS" w:hAnsi="Times New Roman" w:cs="Times New Roman"/>
                <w:sz w:val="28"/>
                <w:szCs w:val="28"/>
                <w:lang w:val="ru-RU"/>
              </w:rPr>
              <w:t>5%-дан астамын құраған жағдайда көрсетіледі);</w:t>
            </w:r>
          </w:p>
          <w:p w:rsidR="004865CE" w:rsidRPr="00876214" w:rsidRDefault="0085292B">
            <w:pPr>
              <w:spacing w:after="0" w:line="240" w:lineRule="auto"/>
              <w:ind w:firstLine="379"/>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 xml:space="preserve">жаңа өткізу нарықтарына шығу; </w:t>
            </w:r>
          </w:p>
          <w:p w:rsidR="004865CE" w:rsidRPr="00876214" w:rsidRDefault="0085292B">
            <w:pPr>
              <w:spacing w:after="0" w:line="240" w:lineRule="auto"/>
              <w:ind w:firstLine="379"/>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қатысушы өндіретін негізгі өнімді өткізуге жаңа сатып алушылармен келісімшарттар жасасу;</w:t>
            </w:r>
          </w:p>
          <w:p w:rsidR="004865CE" w:rsidRPr="00876214" w:rsidRDefault="0085292B">
            <w:pPr>
              <w:spacing w:after="0" w:line="240" w:lineRule="auto"/>
              <w:ind w:firstLine="379"/>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өндірісті</w:t>
            </w:r>
            <w:r w:rsidRPr="00876214">
              <w:rPr>
                <w:rFonts w:ascii="Times New Roman" w:eastAsia="Arial Unicode MS" w:hAnsi="Times New Roman" w:cs="Times New Roman"/>
                <w:sz w:val="28"/>
                <w:szCs w:val="28"/>
                <w:lang w:val="kk-KZ"/>
              </w:rPr>
              <w:t xml:space="preserve"> немесе </w:t>
            </w:r>
            <w:r w:rsidRPr="00876214">
              <w:rPr>
                <w:rFonts w:ascii="Times New Roman" w:eastAsia="Arial Unicode MS" w:hAnsi="Times New Roman" w:cs="Times New Roman"/>
                <w:sz w:val="28"/>
                <w:szCs w:val="28"/>
                <w:lang w:val="ru-RU"/>
              </w:rPr>
              <w:t>өндіруді консервациялау</w:t>
            </w:r>
            <w:r w:rsidRPr="00876214">
              <w:rPr>
                <w:rFonts w:ascii="Times New Roman" w:eastAsia="Arial Unicode MS" w:hAnsi="Times New Roman" w:cs="Times New Roman"/>
                <w:sz w:val="28"/>
                <w:szCs w:val="28"/>
                <w:lang w:val="kk-KZ"/>
              </w:rPr>
              <w:t xml:space="preserve"> немесе </w:t>
            </w:r>
            <w:r w:rsidRPr="00876214">
              <w:rPr>
                <w:rFonts w:ascii="Times New Roman" w:eastAsia="Arial Unicode MS" w:hAnsi="Times New Roman" w:cs="Times New Roman"/>
                <w:sz w:val="28"/>
                <w:szCs w:val="28"/>
                <w:lang w:val="ru-RU"/>
              </w:rPr>
              <w:t>тоқтату;</w:t>
            </w:r>
          </w:p>
          <w:p w:rsidR="004865CE" w:rsidRPr="00876214" w:rsidRDefault="0085292B">
            <w:pPr>
              <w:spacing w:after="0" w:line="240" w:lineRule="auto"/>
              <w:ind w:firstLine="379"/>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жер қойнауын пайдалануға арналған келісімшарттан лицензиялық режимге көшу;</w:t>
            </w:r>
          </w:p>
          <w:p w:rsidR="004865CE" w:rsidRPr="00876214" w:rsidRDefault="0085292B">
            <w:pPr>
              <w:spacing w:after="0" w:line="240" w:lineRule="auto"/>
              <w:ind w:firstLine="379"/>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жер қойнауын пайдалануға жаңа лицензиялар алу;</w:t>
            </w:r>
          </w:p>
          <w:p w:rsidR="004865CE" w:rsidRPr="00876214" w:rsidRDefault="0085292B">
            <w:pPr>
              <w:spacing w:after="0" w:line="240" w:lineRule="auto"/>
              <w:ind w:firstLine="379"/>
              <w:rPr>
                <w:rFonts w:ascii="Times New Roman" w:hAnsi="Times New Roman" w:cs="Times New Roman"/>
                <w:sz w:val="28"/>
                <w:szCs w:val="28"/>
                <w:lang w:val="ru-RU"/>
              </w:rPr>
            </w:pPr>
            <w:r w:rsidRPr="00876214">
              <w:rPr>
                <w:rFonts w:ascii="Times New Roman" w:eastAsia="Arial Unicode MS" w:hAnsi="Times New Roman" w:cs="Times New Roman"/>
                <w:sz w:val="28"/>
                <w:szCs w:val="28"/>
                <w:lang w:val="ru-RU"/>
              </w:rPr>
              <w:t>инвестициялық басым жобаларды жүзеге асыруға келісімшарт жасасу болды ма</w:t>
            </w:r>
          </w:p>
        </w:tc>
        <w:tc>
          <w:tcPr>
            <w:tcW w:w="3395" w:type="dxa"/>
          </w:tcPr>
          <w:p w:rsidR="004865CE" w:rsidRPr="00876214" w:rsidRDefault="0085292B">
            <w:pPr>
              <w:spacing w:after="0" w:line="240" w:lineRule="auto"/>
              <w:jc w:val="center"/>
              <w:rPr>
                <w:rFonts w:ascii="Times New Roman" w:hAnsi="Times New Roman" w:cs="Times New Roman"/>
                <w:sz w:val="28"/>
                <w:szCs w:val="28"/>
                <w:lang w:val="ru-RU"/>
              </w:rPr>
            </w:pPr>
            <w:r w:rsidRPr="00876214">
              <w:rPr>
                <w:rFonts w:ascii="Times New Roman" w:hAnsi="Times New Roman" w:cs="Times New Roman"/>
                <w:sz w:val="28"/>
                <w:szCs w:val="28"/>
                <w:lang w:val="ru-RU"/>
              </w:rPr>
              <w:t>2-бағандағы мәселелерге сәйкес деңгейлес мониторингке қатысушы толтырады</w:t>
            </w: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2.</w:t>
            </w:r>
          </w:p>
        </w:tc>
        <w:tc>
          <w:tcPr>
            <w:tcW w:w="5620" w:type="dxa"/>
          </w:tcPr>
          <w:p w:rsidR="004865CE" w:rsidRPr="00876214" w:rsidRDefault="0085292B">
            <w:pPr>
              <w:spacing w:after="0" w:line="240" w:lineRule="auto"/>
              <w:jc w:val="both"/>
              <w:rPr>
                <w:sz w:val="28"/>
                <w:szCs w:val="28"/>
                <w:lang w:val="kk-KZ"/>
              </w:rPr>
            </w:pPr>
            <w:r w:rsidRPr="00876214">
              <w:rPr>
                <w:rFonts w:ascii="Times New Roman" w:eastAsia="Arial Unicode MS" w:hAnsi="Times New Roman" w:cs="Times New Roman"/>
                <w:sz w:val="28"/>
                <w:szCs w:val="28"/>
                <w:lang w:val="ru-RU"/>
              </w:rPr>
              <w:t>Қатысушының</w:t>
            </w:r>
            <w:r w:rsidRPr="00876214">
              <w:rPr>
                <w:rFonts w:ascii="Times New Roman" w:eastAsia="Arial Unicode MS" w:hAnsi="Times New Roman" w:cs="Times New Roman"/>
                <w:sz w:val="28"/>
                <w:szCs w:val="28"/>
                <w:lang w:val="kk-KZ"/>
              </w:rPr>
              <w:t xml:space="preserve"> есепті кезеңде қандай да бір қайта құруды (бірігу немесе қосылу немесе бөлу немесе бөліну, қайта құру) жүзеге асырды ма</w:t>
            </w:r>
          </w:p>
        </w:tc>
        <w:tc>
          <w:tcPr>
            <w:tcW w:w="3395" w:type="dxa"/>
          </w:tcPr>
          <w:p w:rsidR="004865CE" w:rsidRPr="00876214" w:rsidRDefault="004865CE">
            <w:pPr>
              <w:spacing w:after="0" w:line="240" w:lineRule="auto"/>
              <w:rPr>
                <w:rFonts w:ascii="Times New Roman" w:hAnsi="Times New Roman" w:cs="Times New Roman"/>
                <w:sz w:val="28"/>
                <w:szCs w:val="28"/>
                <w:lang w:val="ru-RU"/>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3.</w:t>
            </w:r>
          </w:p>
        </w:tc>
        <w:tc>
          <w:tcPr>
            <w:tcW w:w="5620" w:type="dxa"/>
          </w:tcPr>
          <w:p w:rsidR="004865CE" w:rsidRPr="00876214" w:rsidRDefault="0085292B">
            <w:pPr>
              <w:spacing w:after="0" w:line="240" w:lineRule="auto"/>
              <w:jc w:val="both"/>
              <w:rPr>
                <w:sz w:val="28"/>
                <w:szCs w:val="28"/>
                <w:lang w:val="ru-RU"/>
              </w:rPr>
            </w:pPr>
            <w:r w:rsidRPr="00876214">
              <w:rPr>
                <w:rFonts w:ascii="Times New Roman" w:eastAsia="Arial Unicode MS" w:hAnsi="Times New Roman" w:cs="Times New Roman"/>
                <w:sz w:val="28"/>
                <w:szCs w:val="28"/>
                <w:lang w:val="ru-RU"/>
              </w:rPr>
              <w:t>Амортизацияға жатпайтын активтерді қоса алғанда, активтерді сатып алуға және (немесе) иеліктен шығаруға байланысты жылдық жиынтық кірістің 3%-нан асатын сомаға мәмілелер жүзеге асырылды ма</w:t>
            </w:r>
          </w:p>
        </w:tc>
        <w:tc>
          <w:tcPr>
            <w:tcW w:w="3395" w:type="dxa"/>
          </w:tcPr>
          <w:p w:rsidR="004865CE" w:rsidRPr="00876214" w:rsidRDefault="004865CE">
            <w:pPr>
              <w:spacing w:after="0" w:line="240" w:lineRule="auto"/>
              <w:rPr>
                <w:rFonts w:ascii="Times New Roman" w:hAnsi="Times New Roman" w:cs="Times New Roman"/>
                <w:sz w:val="28"/>
                <w:szCs w:val="28"/>
                <w:lang w:val="ru-RU"/>
              </w:rPr>
            </w:pPr>
          </w:p>
        </w:tc>
      </w:tr>
      <w:tr w:rsidR="004865CE" w:rsidRPr="00876214">
        <w:trPr>
          <w:trHeight w:val="1408"/>
        </w:trPr>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4.</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Бухгалтерлік есепке алуда жылды</w:t>
            </w:r>
            <w:r w:rsidRPr="00876214">
              <w:rPr>
                <w:rFonts w:ascii="Times New Roman" w:eastAsia="Arial Unicode MS" w:hAnsi="Times New Roman" w:cs="Times New Roman"/>
                <w:sz w:val="28"/>
                <w:szCs w:val="28"/>
                <w:lang w:val="kk-KZ"/>
              </w:rPr>
              <w:t>қ жиынтық кірістің</w:t>
            </w:r>
            <w:r w:rsidRPr="00876214">
              <w:rPr>
                <w:rFonts w:ascii="Times New Roman" w:eastAsia="Arial Unicode MS" w:hAnsi="Times New Roman" w:cs="Times New Roman"/>
                <w:sz w:val="28"/>
                <w:szCs w:val="28"/>
                <w:lang w:val="ru-RU"/>
              </w:rPr>
              <w:t xml:space="preserve"> 0,1% - дан астам сомасына (бірақ 1 м</w:t>
            </w:r>
            <w:r w:rsidRPr="00876214">
              <w:rPr>
                <w:rFonts w:ascii="Times New Roman" w:eastAsia="Arial Unicode MS" w:hAnsi="Times New Roman" w:cs="Times New Roman"/>
                <w:sz w:val="28"/>
                <w:szCs w:val="28"/>
                <w:lang w:val="kk-KZ"/>
              </w:rPr>
              <w:t>иллиард</w:t>
            </w:r>
            <w:r w:rsidRPr="00876214">
              <w:rPr>
                <w:rFonts w:ascii="Times New Roman" w:eastAsia="Arial Unicode MS" w:hAnsi="Times New Roman" w:cs="Times New Roman"/>
                <w:sz w:val="28"/>
                <w:szCs w:val="28"/>
                <w:lang w:val="ru-RU"/>
              </w:rPr>
              <w:t xml:space="preserve"> теңгеден кем емес) елеулі операциялар туралы ақпаратты (олар болған жағдайда) ұсыну, оның ішінде:</w:t>
            </w:r>
          </w:p>
          <w:p w:rsidR="004865CE" w:rsidRPr="00876214" w:rsidRDefault="0085292B">
            <w:pPr>
              <w:spacing w:after="0" w:line="240" w:lineRule="auto"/>
              <w:ind w:firstLine="237"/>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 xml:space="preserve">бүлінуіне/жоғалуына байланысты </w:t>
            </w:r>
            <w:r w:rsidRPr="00876214">
              <w:rPr>
                <w:rFonts w:ascii="Times New Roman" w:eastAsia="Arial Unicode MS" w:hAnsi="Times New Roman" w:cs="Times New Roman"/>
                <w:sz w:val="28"/>
                <w:szCs w:val="28"/>
                <w:lang w:val="kk-KZ"/>
              </w:rPr>
              <w:t>тауар-материалдық қорлар</w:t>
            </w:r>
            <w:r w:rsidRPr="00876214">
              <w:rPr>
                <w:rFonts w:ascii="Times New Roman" w:eastAsia="Arial Unicode MS" w:hAnsi="Times New Roman" w:cs="Times New Roman"/>
                <w:sz w:val="28"/>
                <w:szCs w:val="28"/>
                <w:lang w:val="ru-RU"/>
              </w:rPr>
              <w:t xml:space="preserve">ны бір реттік есептен шығару; </w:t>
            </w:r>
          </w:p>
          <w:p w:rsidR="004865CE" w:rsidRPr="00876214" w:rsidRDefault="0085292B">
            <w:pPr>
              <w:spacing w:after="0" w:line="240" w:lineRule="auto"/>
              <w:ind w:firstLine="237"/>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шығындарды тану;</w:t>
            </w:r>
          </w:p>
          <w:p w:rsidR="004865CE" w:rsidRPr="00876214" w:rsidRDefault="0085292B">
            <w:pPr>
              <w:spacing w:after="0" w:line="240" w:lineRule="auto"/>
              <w:ind w:firstLine="237"/>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контрагенттермен өзара есеп айырысу;</w:t>
            </w:r>
          </w:p>
          <w:p w:rsidR="004865CE" w:rsidRPr="00876214" w:rsidRDefault="0085292B">
            <w:pPr>
              <w:spacing w:after="0" w:line="240" w:lineRule="auto"/>
              <w:ind w:firstLine="237"/>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конструктивті дивидендтер</w:t>
            </w:r>
          </w:p>
        </w:tc>
        <w:tc>
          <w:tcPr>
            <w:tcW w:w="3395" w:type="dxa"/>
          </w:tcPr>
          <w:p w:rsidR="004865CE" w:rsidRPr="00876214" w:rsidRDefault="004865CE">
            <w:pPr>
              <w:spacing w:after="0" w:line="240" w:lineRule="auto"/>
              <w:rPr>
                <w:rFonts w:ascii="Times New Roman" w:hAnsi="Times New Roman" w:cs="Times New Roman"/>
                <w:sz w:val="28"/>
                <w:szCs w:val="28"/>
                <w:lang w:val="ru-RU"/>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5.</w:t>
            </w:r>
          </w:p>
        </w:tc>
        <w:tc>
          <w:tcPr>
            <w:tcW w:w="5620" w:type="dxa"/>
          </w:tcPr>
          <w:p w:rsidR="004865CE" w:rsidRPr="00876214" w:rsidRDefault="0085292B">
            <w:pPr>
              <w:spacing w:after="0" w:line="240" w:lineRule="auto"/>
              <w:jc w:val="both"/>
              <w:rPr>
                <w:sz w:val="28"/>
                <w:szCs w:val="28"/>
                <w:lang w:val="kk-KZ"/>
              </w:rPr>
            </w:pPr>
            <w:r w:rsidRPr="00876214">
              <w:rPr>
                <w:rFonts w:ascii="Times New Roman" w:eastAsia="Arial Unicode MS" w:hAnsi="Times New Roman" w:cs="Times New Roman"/>
                <w:sz w:val="28"/>
                <w:szCs w:val="28"/>
                <w:lang w:val="kk-KZ"/>
              </w:rPr>
              <w:t>Қ</w:t>
            </w:r>
            <w:r w:rsidRPr="00876214">
              <w:rPr>
                <w:rFonts w:ascii="Times New Roman" w:eastAsia="Arial Unicode MS" w:hAnsi="Times New Roman" w:cs="Times New Roman"/>
                <w:sz w:val="28"/>
                <w:szCs w:val="28"/>
                <w:lang w:val="ru-RU"/>
              </w:rPr>
              <w:t xml:space="preserve">атысушының есепті кезеңде тауарларды (шикізат пен материалдарды, негізгі құралдарды қоспағанда), жұмыстар мен қызметтерді сатып алу бойынша жылдық жиынтық </w:t>
            </w:r>
            <w:r w:rsidRPr="00876214">
              <w:rPr>
                <w:rFonts w:ascii="Times New Roman" w:eastAsia="Arial Unicode MS" w:hAnsi="Times New Roman" w:cs="Times New Roman"/>
                <w:sz w:val="28"/>
                <w:szCs w:val="28"/>
                <w:lang w:val="kk-KZ"/>
              </w:rPr>
              <w:t>кірістің</w:t>
            </w:r>
            <w:r w:rsidRPr="00876214">
              <w:rPr>
                <w:rFonts w:ascii="Times New Roman" w:eastAsia="Arial Unicode MS" w:hAnsi="Times New Roman" w:cs="Times New Roman"/>
                <w:sz w:val="28"/>
                <w:szCs w:val="28"/>
                <w:lang w:val="ru-RU"/>
              </w:rPr>
              <w:t xml:space="preserve">  0,1% -нан астам, бірақ 1 млрд теңгеден кем емес сомаға ірі мәмілелерді жүзеге асырды ма? Егер болса, көрсетіңіз (контрагенттің атауын, </w:t>
            </w:r>
            <w:r w:rsidRPr="00876214">
              <w:rPr>
                <w:rFonts w:ascii="Times New Roman" w:eastAsia="Arial Unicode MS" w:hAnsi="Times New Roman" w:cs="Times New Roman"/>
                <w:sz w:val="28"/>
                <w:szCs w:val="28"/>
                <w:lang w:val="kk-KZ"/>
              </w:rPr>
              <w:t>тауарлар, жұмыс, қызметтер түрін, сатып алу құны мен мақсатын ашып көрсетіңіз)</w:t>
            </w:r>
          </w:p>
        </w:tc>
        <w:tc>
          <w:tcPr>
            <w:tcW w:w="3395" w:type="dxa"/>
          </w:tcPr>
          <w:p w:rsidR="004865CE" w:rsidRPr="00876214" w:rsidRDefault="004865CE">
            <w:pPr>
              <w:spacing w:after="0" w:line="240" w:lineRule="auto"/>
              <w:rPr>
                <w:sz w:val="28"/>
                <w:szCs w:val="28"/>
                <w:lang w:val="kk-KZ"/>
              </w:rPr>
            </w:pPr>
          </w:p>
        </w:tc>
      </w:tr>
      <w:tr w:rsidR="004865CE" w:rsidRPr="001F68C6">
        <w:trPr>
          <w:trHeight w:val="1052"/>
        </w:trPr>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6.</w:t>
            </w:r>
          </w:p>
        </w:tc>
        <w:tc>
          <w:tcPr>
            <w:tcW w:w="5620" w:type="dxa"/>
          </w:tcPr>
          <w:p w:rsidR="004865CE" w:rsidRPr="00876214" w:rsidRDefault="0085292B">
            <w:pPr>
              <w:spacing w:after="0" w:line="240" w:lineRule="auto"/>
              <w:jc w:val="both"/>
              <w:rPr>
                <w:sz w:val="28"/>
                <w:szCs w:val="28"/>
                <w:lang w:val="ru-RU"/>
              </w:rPr>
            </w:pPr>
            <w:r w:rsidRPr="00876214">
              <w:rPr>
                <w:rFonts w:ascii="Times New Roman" w:eastAsia="Arial Unicode MS" w:hAnsi="Times New Roman" w:cs="Times New Roman"/>
                <w:sz w:val="28"/>
                <w:szCs w:val="28"/>
                <w:lang w:val="ru-RU"/>
              </w:rPr>
              <w:t xml:space="preserve">Өткен жылмен салыстырғанда есепті жылы өндіріс көлемі, кірісі, өзіндік құны, жалпы </w:t>
            </w:r>
            <w:r w:rsidRPr="00876214">
              <w:rPr>
                <w:rFonts w:ascii="Times New Roman" w:eastAsia="Arial Unicode MS" w:hAnsi="Times New Roman" w:cs="Times New Roman"/>
                <w:sz w:val="28"/>
                <w:szCs w:val="28"/>
                <w:lang w:val="kk-KZ"/>
              </w:rPr>
              <w:t>ә</w:t>
            </w:r>
            <w:r w:rsidRPr="00876214">
              <w:rPr>
                <w:rFonts w:ascii="Times New Roman" w:eastAsia="Arial Unicode MS" w:hAnsi="Times New Roman" w:cs="Times New Roman"/>
                <w:sz w:val="28"/>
                <w:szCs w:val="28"/>
                <w:lang w:val="ru-RU"/>
              </w:rPr>
              <w:t>к</w:t>
            </w:r>
            <w:r w:rsidRPr="00876214">
              <w:rPr>
                <w:rFonts w:ascii="Times New Roman" w:eastAsia="Arial Unicode MS" w:hAnsi="Times New Roman" w:cs="Times New Roman"/>
                <w:sz w:val="28"/>
                <w:szCs w:val="28"/>
                <w:lang w:val="kk-KZ"/>
              </w:rPr>
              <w:t>і</w:t>
            </w:r>
            <w:r w:rsidRPr="00876214">
              <w:rPr>
                <w:rFonts w:ascii="Times New Roman" w:eastAsia="Arial Unicode MS" w:hAnsi="Times New Roman" w:cs="Times New Roman"/>
                <w:sz w:val="28"/>
                <w:szCs w:val="28"/>
                <w:lang w:val="ru-RU"/>
              </w:rPr>
              <w:t>мш</w:t>
            </w:r>
            <w:r w:rsidRPr="00876214">
              <w:rPr>
                <w:rFonts w:ascii="Times New Roman" w:eastAsia="Arial Unicode MS" w:hAnsi="Times New Roman" w:cs="Times New Roman"/>
                <w:sz w:val="28"/>
                <w:szCs w:val="28"/>
                <w:lang w:val="kk-KZ"/>
              </w:rPr>
              <w:t>і</w:t>
            </w:r>
            <w:r w:rsidRPr="00876214">
              <w:rPr>
                <w:rFonts w:ascii="Times New Roman" w:eastAsia="Arial Unicode MS" w:hAnsi="Times New Roman" w:cs="Times New Roman"/>
                <w:sz w:val="28"/>
                <w:szCs w:val="28"/>
                <w:lang w:val="ru-RU"/>
              </w:rPr>
              <w:t>л</w:t>
            </w:r>
            <w:r w:rsidRPr="00876214">
              <w:rPr>
                <w:rFonts w:ascii="Times New Roman" w:eastAsia="Arial Unicode MS" w:hAnsi="Times New Roman" w:cs="Times New Roman"/>
                <w:sz w:val="28"/>
                <w:szCs w:val="28"/>
                <w:lang w:val="kk-KZ"/>
              </w:rPr>
              <w:t>і</w:t>
            </w:r>
            <w:r w:rsidRPr="00876214">
              <w:rPr>
                <w:rFonts w:ascii="Times New Roman" w:eastAsia="Arial Unicode MS" w:hAnsi="Times New Roman" w:cs="Times New Roman"/>
                <w:sz w:val="28"/>
                <w:szCs w:val="28"/>
                <w:lang w:val="ru-RU"/>
              </w:rPr>
              <w:t>к шы</w:t>
            </w:r>
            <w:r w:rsidRPr="00876214">
              <w:rPr>
                <w:rFonts w:ascii="Times New Roman" w:eastAsia="Arial Unicode MS" w:hAnsi="Times New Roman" w:cs="Times New Roman"/>
                <w:sz w:val="28"/>
                <w:szCs w:val="28"/>
                <w:lang w:val="kk-KZ"/>
              </w:rPr>
              <w:t>ғ</w:t>
            </w:r>
            <w:r w:rsidRPr="00876214">
              <w:rPr>
                <w:rFonts w:ascii="Times New Roman" w:eastAsia="Arial Unicode MS" w:hAnsi="Times New Roman" w:cs="Times New Roman"/>
                <w:sz w:val="28"/>
                <w:szCs w:val="28"/>
                <w:lang w:val="ru-RU"/>
              </w:rPr>
              <w:t xml:space="preserve">ыстар, </w:t>
            </w:r>
            <w:r w:rsidRPr="00876214">
              <w:rPr>
                <w:rFonts w:ascii="Times New Roman" w:eastAsia="Arial Unicode MS" w:hAnsi="Times New Roman" w:cs="Times New Roman"/>
                <w:sz w:val="28"/>
                <w:szCs w:val="28"/>
                <w:lang w:val="kk-KZ"/>
              </w:rPr>
              <w:t>тау-кен салығы</w:t>
            </w:r>
            <w:r w:rsidRPr="00876214">
              <w:rPr>
                <w:rFonts w:ascii="Times New Roman" w:eastAsia="Arial Unicode MS" w:hAnsi="Times New Roman" w:cs="Times New Roman"/>
                <w:sz w:val="28"/>
                <w:szCs w:val="28"/>
                <w:lang w:val="ru-RU"/>
              </w:rPr>
              <w:t xml:space="preserve"> бойынша салық базасы қалай өзгерді, өзгерістердің себебіне қатысты түсініктемелер (тек 10% - дан астам өзгерістер бойынша деректерді ашу қажет)</w:t>
            </w:r>
          </w:p>
        </w:tc>
        <w:tc>
          <w:tcPr>
            <w:tcW w:w="3395" w:type="dxa"/>
          </w:tcPr>
          <w:p w:rsidR="004865CE" w:rsidRPr="00876214" w:rsidRDefault="004865CE">
            <w:pPr>
              <w:spacing w:after="0" w:line="240" w:lineRule="auto"/>
              <w:rPr>
                <w:sz w:val="28"/>
                <w:szCs w:val="28"/>
                <w:lang w:val="ru-RU"/>
              </w:rPr>
            </w:pPr>
          </w:p>
        </w:tc>
      </w:tr>
      <w:tr w:rsidR="004865CE" w:rsidRPr="001F68C6">
        <w:trPr>
          <w:trHeight w:val="1052"/>
        </w:trPr>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7.</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kk-KZ"/>
              </w:rPr>
              <w:t>Ж</w:t>
            </w:r>
            <w:r w:rsidRPr="00876214">
              <w:rPr>
                <w:rFonts w:ascii="Times New Roman" w:eastAsia="Arial Unicode MS" w:hAnsi="Times New Roman" w:cs="Times New Roman"/>
                <w:sz w:val="28"/>
                <w:szCs w:val="28"/>
                <w:lang w:val="ru-RU"/>
              </w:rPr>
              <w:t xml:space="preserve">ылдық жиынтық кірістің 1%-нан астам, бірақ 10 </w:t>
            </w:r>
            <w:r w:rsidRPr="00876214">
              <w:rPr>
                <w:rFonts w:ascii="Times New Roman" w:eastAsia="Arial Unicode MS" w:hAnsi="Times New Roman" w:cs="Times New Roman"/>
                <w:sz w:val="28"/>
                <w:szCs w:val="28"/>
                <w:lang w:val="kk-KZ"/>
              </w:rPr>
              <w:t>миллиард</w:t>
            </w:r>
            <w:r w:rsidRPr="00876214">
              <w:rPr>
                <w:rFonts w:ascii="Times New Roman" w:eastAsia="Arial Unicode MS" w:hAnsi="Times New Roman" w:cs="Times New Roman"/>
                <w:sz w:val="28"/>
                <w:szCs w:val="28"/>
                <w:lang w:val="ru-RU"/>
              </w:rPr>
              <w:t xml:space="preserve"> теңгеден кем емес сомаға дивидендтер төлеу (өзара есепке алу) жүзеге асырылды ма</w:t>
            </w:r>
          </w:p>
        </w:tc>
        <w:tc>
          <w:tcPr>
            <w:tcW w:w="3395" w:type="dxa"/>
          </w:tcPr>
          <w:p w:rsidR="004865CE" w:rsidRPr="00876214" w:rsidRDefault="004865CE">
            <w:pPr>
              <w:spacing w:after="0" w:line="240" w:lineRule="auto"/>
              <w:rPr>
                <w:sz w:val="28"/>
                <w:szCs w:val="28"/>
                <w:lang w:val="ru-RU"/>
              </w:rPr>
            </w:pPr>
          </w:p>
        </w:tc>
      </w:tr>
      <w:tr w:rsidR="004865CE" w:rsidRPr="001F68C6">
        <w:trPr>
          <w:trHeight w:val="1052"/>
        </w:trPr>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8.</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 xml:space="preserve">Есепті кезеңде </w:t>
            </w:r>
            <w:r w:rsidRPr="00876214">
              <w:rPr>
                <w:rFonts w:ascii="Times New Roman" w:eastAsia="Arial Unicode MS" w:hAnsi="Times New Roman" w:cs="Times New Roman"/>
                <w:sz w:val="28"/>
                <w:szCs w:val="28"/>
                <w:lang w:val="kk-KZ"/>
              </w:rPr>
              <w:t>қ</w:t>
            </w:r>
            <w:r w:rsidRPr="00876214">
              <w:rPr>
                <w:rFonts w:ascii="Times New Roman" w:eastAsia="Arial Unicode MS" w:hAnsi="Times New Roman" w:cs="Times New Roman"/>
                <w:sz w:val="28"/>
                <w:szCs w:val="28"/>
                <w:lang w:val="ru-RU"/>
              </w:rPr>
              <w:t>атысушының салық және бухгалтерлік есепке алуының арасындағы негізгі елеулі айырмашылықтар қандай (өз мөлшері бойынша есепті кезеңдегі қатысушының жылдық жиынтық кірісінің 5% асатын және кейінгі сұрақта көрсетілмеген айырмашылықтарды ашу қажет)</w:t>
            </w:r>
          </w:p>
        </w:tc>
        <w:tc>
          <w:tcPr>
            <w:tcW w:w="3395" w:type="dxa"/>
          </w:tcPr>
          <w:p w:rsidR="004865CE" w:rsidRPr="00876214" w:rsidRDefault="004865CE">
            <w:pPr>
              <w:spacing w:after="0" w:line="240" w:lineRule="auto"/>
              <w:rPr>
                <w:sz w:val="28"/>
                <w:szCs w:val="28"/>
                <w:lang w:val="ru-RU"/>
              </w:rPr>
            </w:pPr>
          </w:p>
        </w:tc>
      </w:tr>
      <w:tr w:rsidR="004865CE" w:rsidRPr="001F68C6">
        <w:trPr>
          <w:trHeight w:val="1052"/>
        </w:trPr>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9.</w:t>
            </w:r>
          </w:p>
        </w:tc>
        <w:tc>
          <w:tcPr>
            <w:tcW w:w="5620" w:type="dxa"/>
          </w:tcPr>
          <w:p w:rsidR="004865CE" w:rsidRPr="00876214" w:rsidRDefault="0085292B">
            <w:pPr>
              <w:spacing w:after="0" w:line="240" w:lineRule="auto"/>
              <w:jc w:val="both"/>
              <w:rPr>
                <w:sz w:val="28"/>
                <w:szCs w:val="28"/>
                <w:lang w:val="ru-RU"/>
              </w:rPr>
            </w:pPr>
            <w:r w:rsidRPr="00876214">
              <w:rPr>
                <w:rFonts w:ascii="Times New Roman" w:eastAsia="Arial Unicode MS" w:hAnsi="Times New Roman" w:cs="Times New Roman"/>
                <w:sz w:val="28"/>
                <w:szCs w:val="28"/>
                <w:lang w:val="ru-RU"/>
              </w:rPr>
              <w:t xml:space="preserve">Атап айтқанда, </w:t>
            </w:r>
            <w:r w:rsidRPr="00876214">
              <w:rPr>
                <w:rFonts w:ascii="Times New Roman" w:eastAsia="Arial Unicode MS" w:hAnsi="Times New Roman" w:cs="Times New Roman"/>
                <w:sz w:val="28"/>
                <w:szCs w:val="28"/>
                <w:lang w:val="kk-KZ"/>
              </w:rPr>
              <w:t>қ</w:t>
            </w:r>
            <w:r w:rsidRPr="00876214">
              <w:rPr>
                <w:rFonts w:ascii="Times New Roman" w:eastAsia="Arial Unicode MS" w:hAnsi="Times New Roman" w:cs="Times New Roman"/>
                <w:sz w:val="28"/>
                <w:szCs w:val="28"/>
                <w:lang w:val="ru-RU"/>
              </w:rPr>
              <w:t>атысушының есепті кезеңде бухгалтерлік есепке алуда салық салу  мақсатындағы бағамдық айырмашылықтар бойынша кірістер мен шығыстар деп танылмаған бағамдық айырмашылықтар бойынша кірістер мен шығыстарды мойындады ма</w:t>
            </w:r>
          </w:p>
        </w:tc>
        <w:tc>
          <w:tcPr>
            <w:tcW w:w="3395" w:type="dxa"/>
          </w:tcPr>
          <w:p w:rsidR="004865CE" w:rsidRPr="00876214" w:rsidRDefault="004865CE">
            <w:pPr>
              <w:spacing w:after="0" w:line="240" w:lineRule="auto"/>
              <w:rPr>
                <w:sz w:val="28"/>
                <w:szCs w:val="28"/>
                <w:lang w:val="ru-RU"/>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1</w:t>
            </w:r>
            <w:r w:rsidRPr="00876214">
              <w:rPr>
                <w:rFonts w:ascii="Times New Roman" w:hAnsi="Times New Roman" w:cs="Times New Roman"/>
                <w:sz w:val="28"/>
                <w:szCs w:val="28"/>
              </w:rPr>
              <w:t>0</w:t>
            </w:r>
            <w:r w:rsidRPr="00876214">
              <w:rPr>
                <w:rFonts w:ascii="Times New Roman" w:hAnsi="Times New Roman" w:cs="Times New Roman"/>
                <w:sz w:val="28"/>
                <w:szCs w:val="28"/>
                <w:lang w:val="ru-RU"/>
              </w:rPr>
              <w:t>.</w:t>
            </w:r>
          </w:p>
        </w:tc>
        <w:tc>
          <w:tcPr>
            <w:tcW w:w="5620" w:type="dxa"/>
          </w:tcPr>
          <w:p w:rsidR="004865CE" w:rsidRPr="00876214" w:rsidRDefault="0085292B">
            <w:pPr>
              <w:spacing w:after="0" w:line="240" w:lineRule="auto"/>
              <w:jc w:val="both"/>
              <w:rPr>
                <w:sz w:val="28"/>
                <w:szCs w:val="28"/>
                <w:lang w:val="ru-RU"/>
              </w:rPr>
            </w:pPr>
            <w:r w:rsidRPr="00876214">
              <w:rPr>
                <w:rFonts w:ascii="Times New Roman" w:eastAsia="Arial Unicode MS" w:hAnsi="Times New Roman" w:cs="Times New Roman"/>
                <w:sz w:val="28"/>
                <w:szCs w:val="28"/>
                <w:lang w:val="ru-RU"/>
              </w:rPr>
              <w:t>Салықтық есеп саясатына өзгерістер</w:t>
            </w:r>
            <w:r w:rsidRPr="00876214">
              <w:rPr>
                <w:rFonts w:ascii="Times New Roman" w:eastAsia="Arial Unicode MS" w:hAnsi="Times New Roman" w:cs="Times New Roman"/>
                <w:sz w:val="28"/>
                <w:szCs w:val="28"/>
                <w:lang w:val="kk-KZ"/>
              </w:rPr>
              <w:t xml:space="preserve"> немесе </w:t>
            </w:r>
            <w:r w:rsidRPr="00876214">
              <w:rPr>
                <w:rFonts w:ascii="Times New Roman" w:eastAsia="Arial Unicode MS" w:hAnsi="Times New Roman" w:cs="Times New Roman"/>
                <w:sz w:val="28"/>
                <w:szCs w:val="28"/>
                <w:lang w:val="ru-RU"/>
              </w:rPr>
              <w:t>толықтырулар енгізілді ме</w:t>
            </w:r>
          </w:p>
        </w:tc>
        <w:tc>
          <w:tcPr>
            <w:tcW w:w="3395" w:type="dxa"/>
          </w:tcPr>
          <w:p w:rsidR="004865CE" w:rsidRPr="00876214" w:rsidRDefault="004865CE">
            <w:pPr>
              <w:spacing w:after="0" w:line="240" w:lineRule="auto"/>
              <w:rPr>
                <w:sz w:val="28"/>
                <w:szCs w:val="28"/>
                <w:lang w:val="ru-RU"/>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11.</w:t>
            </w:r>
          </w:p>
        </w:tc>
        <w:tc>
          <w:tcPr>
            <w:tcW w:w="5620" w:type="dxa"/>
          </w:tcPr>
          <w:p w:rsidR="004865CE" w:rsidRPr="00876214" w:rsidRDefault="0085292B">
            <w:pPr>
              <w:spacing w:after="0" w:line="240" w:lineRule="auto"/>
              <w:jc w:val="both"/>
              <w:rPr>
                <w:sz w:val="28"/>
                <w:szCs w:val="28"/>
                <w:lang w:val="ru-RU"/>
              </w:rPr>
            </w:pPr>
            <w:r w:rsidRPr="00876214">
              <w:rPr>
                <w:rFonts w:ascii="Times New Roman" w:eastAsia="Arial Unicode MS" w:hAnsi="Times New Roman" w:cs="Times New Roman"/>
                <w:sz w:val="28"/>
                <w:szCs w:val="28"/>
                <w:lang w:val="ru-RU"/>
              </w:rPr>
              <w:t>Есепті кезеңде келісімшарттық қызмет, келісімшарттан тыс қызмет және жалпы қызмет арасындағы бөлек есепке алу мақсатында қандай да бір қызметті қайта даярлау болды ма</w:t>
            </w:r>
          </w:p>
        </w:tc>
        <w:tc>
          <w:tcPr>
            <w:tcW w:w="3395" w:type="dxa"/>
          </w:tcPr>
          <w:p w:rsidR="004865CE" w:rsidRPr="00876214" w:rsidRDefault="004865CE">
            <w:pPr>
              <w:spacing w:after="0" w:line="240" w:lineRule="auto"/>
              <w:rPr>
                <w:sz w:val="28"/>
                <w:szCs w:val="28"/>
                <w:lang w:val="ru-RU"/>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12.</w:t>
            </w:r>
          </w:p>
        </w:tc>
        <w:tc>
          <w:tcPr>
            <w:tcW w:w="5620" w:type="dxa"/>
          </w:tcPr>
          <w:p w:rsidR="004865CE" w:rsidRPr="00876214" w:rsidRDefault="0085292B">
            <w:pPr>
              <w:spacing w:after="0" w:line="240" w:lineRule="auto"/>
              <w:jc w:val="both"/>
              <w:rPr>
                <w:sz w:val="28"/>
                <w:szCs w:val="28"/>
                <w:lang w:val="ru-RU"/>
              </w:rPr>
            </w:pPr>
            <w:r w:rsidRPr="00876214">
              <w:rPr>
                <w:rFonts w:ascii="Times New Roman" w:eastAsia="Arial Unicode MS" w:hAnsi="Times New Roman" w:cs="Times New Roman"/>
                <w:sz w:val="28"/>
                <w:szCs w:val="28"/>
                <w:lang w:val="ru-RU"/>
              </w:rPr>
              <w:t>Инвестициялық салық преференциялары қолданылды ма</w:t>
            </w:r>
          </w:p>
        </w:tc>
        <w:tc>
          <w:tcPr>
            <w:tcW w:w="3395" w:type="dxa"/>
          </w:tcPr>
          <w:p w:rsidR="004865CE" w:rsidRPr="00876214" w:rsidRDefault="004865CE">
            <w:pPr>
              <w:spacing w:after="0" w:line="240" w:lineRule="auto"/>
              <w:rPr>
                <w:sz w:val="28"/>
                <w:szCs w:val="28"/>
                <w:lang w:val="ru-RU"/>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13.</w:t>
            </w:r>
          </w:p>
        </w:tc>
        <w:tc>
          <w:tcPr>
            <w:tcW w:w="5620" w:type="dxa"/>
          </w:tcPr>
          <w:p w:rsidR="004865CE" w:rsidRPr="00876214" w:rsidRDefault="0085292B">
            <w:pPr>
              <w:spacing w:after="0" w:line="240" w:lineRule="auto"/>
              <w:jc w:val="both"/>
              <w:rPr>
                <w:sz w:val="28"/>
                <w:szCs w:val="28"/>
                <w:lang w:val="ru-RU"/>
              </w:rPr>
            </w:pPr>
            <w:r w:rsidRPr="00876214">
              <w:rPr>
                <w:rFonts w:ascii="Times New Roman" w:eastAsia="Arial Unicode MS" w:hAnsi="Times New Roman" w:cs="Times New Roman"/>
                <w:sz w:val="28"/>
                <w:szCs w:val="28"/>
                <w:lang w:val="kk-KZ"/>
              </w:rPr>
              <w:t>Қ</w:t>
            </w:r>
            <w:r w:rsidRPr="00876214">
              <w:rPr>
                <w:rFonts w:ascii="Times New Roman" w:eastAsia="Arial Unicode MS" w:hAnsi="Times New Roman" w:cs="Times New Roman"/>
                <w:sz w:val="28"/>
                <w:szCs w:val="28"/>
                <w:lang w:val="ru-RU"/>
              </w:rPr>
              <w:t>атысушы есепті кезеңде Қазақстан Республикасының салық заңнамасында белгіленген басқа салықтық жеңілдіктерді пайдаланды ма</w:t>
            </w:r>
          </w:p>
        </w:tc>
        <w:tc>
          <w:tcPr>
            <w:tcW w:w="3395" w:type="dxa"/>
          </w:tcPr>
          <w:p w:rsidR="004865CE" w:rsidRPr="00876214" w:rsidRDefault="004865CE">
            <w:pPr>
              <w:spacing w:after="0" w:line="240" w:lineRule="auto"/>
              <w:rPr>
                <w:sz w:val="28"/>
                <w:szCs w:val="28"/>
                <w:lang w:val="ru-RU"/>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14.</w:t>
            </w:r>
          </w:p>
        </w:tc>
        <w:tc>
          <w:tcPr>
            <w:tcW w:w="5620" w:type="dxa"/>
          </w:tcPr>
          <w:p w:rsidR="004865CE" w:rsidRPr="00876214" w:rsidRDefault="0085292B">
            <w:pPr>
              <w:spacing w:after="0" w:line="240" w:lineRule="auto"/>
              <w:jc w:val="both"/>
              <w:rPr>
                <w:rFonts w:ascii="Times New Roman" w:hAnsi="Times New Roman" w:cs="Times New Roman"/>
                <w:sz w:val="28"/>
                <w:szCs w:val="28"/>
                <w:lang w:val="ru-RU"/>
              </w:rPr>
            </w:pPr>
            <w:r w:rsidRPr="00876214">
              <w:rPr>
                <w:rFonts w:ascii="Times New Roman" w:eastAsia="Arial Unicode MS" w:hAnsi="Times New Roman" w:cs="Times New Roman"/>
                <w:sz w:val="28"/>
                <w:szCs w:val="28"/>
                <w:lang w:val="ru-RU"/>
              </w:rPr>
              <w:t>Жаңа несиелік келісімдерге қол қойылды ма және осы қарыз қаражаттары қандай мақсаттарға пайдаланылды</w:t>
            </w:r>
          </w:p>
        </w:tc>
        <w:tc>
          <w:tcPr>
            <w:tcW w:w="3395" w:type="dxa"/>
          </w:tcPr>
          <w:p w:rsidR="004865CE" w:rsidRPr="00876214" w:rsidRDefault="004865CE">
            <w:pPr>
              <w:spacing w:after="0" w:line="240" w:lineRule="auto"/>
              <w:rPr>
                <w:sz w:val="28"/>
                <w:szCs w:val="28"/>
                <w:lang w:val="ru-RU"/>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15.</w:t>
            </w:r>
          </w:p>
        </w:tc>
        <w:tc>
          <w:tcPr>
            <w:tcW w:w="5620" w:type="dxa"/>
          </w:tcPr>
          <w:p w:rsidR="004865CE" w:rsidRPr="00876214" w:rsidRDefault="0085292B">
            <w:pPr>
              <w:spacing w:after="0" w:line="240" w:lineRule="auto"/>
              <w:jc w:val="both"/>
              <w:rPr>
                <w:rFonts w:ascii="Times New Roman" w:hAnsi="Times New Roman" w:cs="Times New Roman"/>
                <w:sz w:val="28"/>
                <w:szCs w:val="28"/>
                <w:lang w:val="ru-RU"/>
              </w:rPr>
            </w:pPr>
            <w:r w:rsidRPr="00876214">
              <w:rPr>
                <w:rFonts w:ascii="Times New Roman" w:eastAsia="Arial Unicode MS" w:hAnsi="Times New Roman" w:cs="Times New Roman"/>
                <w:sz w:val="28"/>
                <w:szCs w:val="28"/>
                <w:lang w:val="ru-RU"/>
              </w:rPr>
              <w:t>Қолданыстағы несиелік келісімдерді қайта құрылымдау, оның ішінде міндеттеме тараптарын беру</w:t>
            </w:r>
            <w:r w:rsidRPr="00876214">
              <w:rPr>
                <w:rFonts w:ascii="Times New Roman" w:eastAsia="Arial Unicode MS" w:hAnsi="Times New Roman" w:cs="Times New Roman"/>
                <w:sz w:val="28"/>
                <w:szCs w:val="28"/>
                <w:lang w:val="kk-KZ"/>
              </w:rPr>
              <w:t xml:space="preserve"> немесе </w:t>
            </w:r>
            <w:r w:rsidRPr="00876214">
              <w:rPr>
                <w:rFonts w:ascii="Times New Roman" w:eastAsia="Arial Unicode MS" w:hAnsi="Times New Roman" w:cs="Times New Roman"/>
                <w:sz w:val="28"/>
                <w:szCs w:val="28"/>
                <w:lang w:val="ru-RU"/>
              </w:rPr>
              <w:t>өзгерту жүзеге асырылды ма</w:t>
            </w:r>
          </w:p>
        </w:tc>
        <w:tc>
          <w:tcPr>
            <w:tcW w:w="3395" w:type="dxa"/>
          </w:tcPr>
          <w:p w:rsidR="004865CE" w:rsidRPr="00876214" w:rsidRDefault="004865CE">
            <w:pPr>
              <w:spacing w:after="0" w:line="240" w:lineRule="auto"/>
              <w:rPr>
                <w:sz w:val="28"/>
                <w:szCs w:val="28"/>
                <w:lang w:val="ru-RU"/>
              </w:rPr>
            </w:pPr>
          </w:p>
        </w:tc>
      </w:tr>
      <w:tr w:rsidR="004865CE" w:rsidRPr="00876214">
        <w:tc>
          <w:tcPr>
            <w:tcW w:w="612" w:type="dxa"/>
          </w:tcPr>
          <w:p w:rsidR="004865CE" w:rsidRPr="00876214" w:rsidRDefault="0085292B">
            <w:pPr>
              <w:spacing w:after="0" w:line="240" w:lineRule="auto"/>
              <w:rPr>
                <w:rFonts w:ascii="Times New Roman" w:hAnsi="Times New Roman" w:cs="Times New Roman"/>
                <w:sz w:val="28"/>
                <w:szCs w:val="28"/>
              </w:rPr>
            </w:pPr>
            <w:r w:rsidRPr="00876214">
              <w:rPr>
                <w:rFonts w:ascii="Times New Roman" w:hAnsi="Times New Roman" w:cs="Times New Roman"/>
                <w:sz w:val="28"/>
                <w:szCs w:val="28"/>
              </w:rPr>
              <w:t>16.</w:t>
            </w:r>
          </w:p>
        </w:tc>
        <w:tc>
          <w:tcPr>
            <w:tcW w:w="5620" w:type="dxa"/>
          </w:tcPr>
          <w:p w:rsidR="004865CE" w:rsidRPr="00876214" w:rsidRDefault="0085292B">
            <w:pPr>
              <w:spacing w:after="0" w:line="240" w:lineRule="auto"/>
              <w:jc w:val="both"/>
              <w:rPr>
                <w:rFonts w:ascii="Times New Roman" w:hAnsi="Times New Roman" w:cs="Times New Roman"/>
                <w:sz w:val="28"/>
                <w:szCs w:val="28"/>
              </w:rPr>
            </w:pPr>
            <w:r w:rsidRPr="00876214">
              <w:rPr>
                <w:rFonts w:ascii="Times New Roman" w:eastAsia="Arial Unicode MS" w:hAnsi="Times New Roman" w:cs="Times New Roman"/>
                <w:sz w:val="28"/>
                <w:szCs w:val="28"/>
                <w:lang w:val="ru-RU"/>
              </w:rPr>
              <w:t>Қатысушы</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бейрезиденттерге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несие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берді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kk-KZ"/>
              </w:rPr>
              <w:t>(к</w:t>
            </w:r>
            <w:r w:rsidRPr="00876214">
              <w:rPr>
                <w:rFonts w:ascii="Times New Roman" w:eastAsia="Arial Unicode MS" w:hAnsi="Times New Roman" w:cs="Times New Roman"/>
                <w:sz w:val="28"/>
                <w:szCs w:val="28"/>
                <w:lang w:val="ru-RU"/>
              </w:rPr>
              <w:t>өрсетілген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операциялар</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болған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кезде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контрагенттер</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мен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сыйақы</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мөлшерлемелері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бойынша</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ақпаратты</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ашу</w:t>
            </w:r>
            <w:r w:rsidRPr="00876214">
              <w:rPr>
                <w:rFonts w:ascii="Times New Roman" w:eastAsia="Arial Unicode MS" w:hAnsi="Times New Roman" w:cs="Times New Roman"/>
                <w:sz w:val="28"/>
                <w:szCs w:val="28"/>
              </w:rPr>
              <w:t>)</w:t>
            </w:r>
          </w:p>
        </w:tc>
        <w:tc>
          <w:tcPr>
            <w:tcW w:w="3395" w:type="dxa"/>
          </w:tcPr>
          <w:p w:rsidR="004865CE" w:rsidRPr="00876214" w:rsidRDefault="004865CE">
            <w:pPr>
              <w:spacing w:after="0" w:line="240" w:lineRule="auto"/>
              <w:rPr>
                <w:sz w:val="28"/>
                <w:szCs w:val="28"/>
              </w:rPr>
            </w:pPr>
          </w:p>
        </w:tc>
      </w:tr>
      <w:tr w:rsidR="004865CE" w:rsidRPr="00876214">
        <w:tc>
          <w:tcPr>
            <w:tcW w:w="612" w:type="dxa"/>
          </w:tcPr>
          <w:p w:rsidR="004865CE" w:rsidRPr="00876214" w:rsidRDefault="0085292B">
            <w:pPr>
              <w:spacing w:after="0" w:line="240" w:lineRule="auto"/>
              <w:rPr>
                <w:rFonts w:ascii="Times New Roman" w:hAnsi="Times New Roman" w:cs="Times New Roman"/>
                <w:sz w:val="28"/>
                <w:szCs w:val="28"/>
              </w:rPr>
            </w:pPr>
            <w:r w:rsidRPr="00876214">
              <w:rPr>
                <w:rFonts w:ascii="Times New Roman" w:hAnsi="Times New Roman" w:cs="Times New Roman"/>
                <w:sz w:val="28"/>
                <w:szCs w:val="28"/>
              </w:rPr>
              <w:t>17.</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rPr>
            </w:pPr>
            <w:r w:rsidRPr="00876214">
              <w:rPr>
                <w:rFonts w:ascii="Times New Roman" w:eastAsia="Arial Unicode MS" w:hAnsi="Times New Roman" w:cs="Times New Roman"/>
                <w:sz w:val="28"/>
                <w:szCs w:val="28"/>
                <w:lang w:val="kk-KZ"/>
              </w:rPr>
              <w:t>Қ</w:t>
            </w:r>
            <w:r w:rsidRPr="00876214">
              <w:rPr>
                <w:rFonts w:ascii="Times New Roman" w:eastAsia="Arial Unicode MS" w:hAnsi="Times New Roman" w:cs="Times New Roman"/>
                <w:sz w:val="28"/>
                <w:szCs w:val="28"/>
                <w:lang w:val="ru-RU"/>
              </w:rPr>
              <w:t>атысушы</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мемлекеттік</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бюджетке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салық</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заңнамасын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сақтамағаны</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үшін</w:t>
            </w:r>
            <w:r w:rsidRPr="00876214">
              <w:rPr>
                <w:rFonts w:ascii="Times New Roman" w:eastAsia="Arial Unicode MS" w:hAnsi="Times New Roman" w:cs="Times New Roman"/>
                <w:sz w:val="28"/>
                <w:szCs w:val="28"/>
              </w:rPr>
              <w:t xml:space="preserve"> 1 </w:t>
            </w:r>
            <w:r w:rsidRPr="00876214">
              <w:rPr>
                <w:rFonts w:ascii="Times New Roman" w:eastAsia="Arial Unicode MS" w:hAnsi="Times New Roman" w:cs="Times New Roman"/>
                <w:sz w:val="28"/>
                <w:szCs w:val="28"/>
                <w:lang w:val="ru-RU"/>
              </w:rPr>
              <w:t>м</w:t>
            </w:r>
            <w:r w:rsidRPr="00876214">
              <w:rPr>
                <w:rFonts w:ascii="Times New Roman" w:eastAsia="Arial Unicode MS" w:hAnsi="Times New Roman" w:cs="Times New Roman"/>
                <w:sz w:val="28"/>
                <w:szCs w:val="28"/>
                <w:lang w:val="kk-KZ"/>
              </w:rPr>
              <w:t>иллиард</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теңгеден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астам</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сомаға</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айыппұл</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төледі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ме</w:t>
            </w:r>
          </w:p>
        </w:tc>
        <w:tc>
          <w:tcPr>
            <w:tcW w:w="3395" w:type="dxa"/>
          </w:tcPr>
          <w:p w:rsidR="004865CE" w:rsidRPr="00876214" w:rsidRDefault="004865CE">
            <w:pPr>
              <w:spacing w:after="0" w:line="240" w:lineRule="auto"/>
              <w:rPr>
                <w:sz w:val="28"/>
                <w:szCs w:val="28"/>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18.</w:t>
            </w:r>
          </w:p>
        </w:tc>
        <w:tc>
          <w:tcPr>
            <w:tcW w:w="5620" w:type="dxa"/>
          </w:tcPr>
          <w:p w:rsidR="004865CE" w:rsidRPr="00876214" w:rsidRDefault="0085292B">
            <w:pPr>
              <w:spacing w:after="0" w:line="240" w:lineRule="auto"/>
              <w:jc w:val="both"/>
              <w:rPr>
                <w:rFonts w:ascii="Times New Roman" w:hAnsi="Times New Roman" w:cs="Times New Roman"/>
                <w:sz w:val="28"/>
                <w:szCs w:val="28"/>
                <w:lang w:val="ru-RU"/>
              </w:rPr>
            </w:pPr>
            <w:r w:rsidRPr="00876214">
              <w:rPr>
                <w:rFonts w:ascii="Times New Roman" w:eastAsia="Arial Unicode MS" w:hAnsi="Times New Roman" w:cs="Times New Roman"/>
                <w:sz w:val="28"/>
                <w:szCs w:val="28"/>
                <w:lang w:val="ru-RU"/>
              </w:rPr>
              <w:t>Салық есебін жүргізуге және салық есептілігін дайындауға жауапты салық төлеуші бөлімшесінің ұйымдық құрылымына өзгерістер енгізілді ме</w:t>
            </w:r>
          </w:p>
        </w:tc>
        <w:tc>
          <w:tcPr>
            <w:tcW w:w="3395" w:type="dxa"/>
          </w:tcPr>
          <w:p w:rsidR="004865CE" w:rsidRPr="00876214" w:rsidRDefault="004865CE">
            <w:pPr>
              <w:spacing w:after="0" w:line="240" w:lineRule="auto"/>
              <w:rPr>
                <w:sz w:val="28"/>
                <w:szCs w:val="28"/>
                <w:lang w:val="ru-RU"/>
              </w:rPr>
            </w:pPr>
          </w:p>
        </w:tc>
      </w:tr>
      <w:tr w:rsidR="004865CE" w:rsidRPr="00876214">
        <w:tc>
          <w:tcPr>
            <w:tcW w:w="612" w:type="dxa"/>
          </w:tcPr>
          <w:p w:rsidR="004865CE" w:rsidRPr="00876214" w:rsidRDefault="0085292B">
            <w:pPr>
              <w:spacing w:after="0" w:line="240" w:lineRule="auto"/>
              <w:rPr>
                <w:rFonts w:ascii="Times New Roman" w:hAnsi="Times New Roman" w:cs="Times New Roman"/>
                <w:sz w:val="28"/>
                <w:szCs w:val="28"/>
              </w:rPr>
            </w:pPr>
            <w:r w:rsidRPr="00876214">
              <w:rPr>
                <w:rFonts w:ascii="Times New Roman" w:hAnsi="Times New Roman" w:cs="Times New Roman"/>
                <w:sz w:val="28"/>
                <w:szCs w:val="28"/>
              </w:rPr>
              <w:t>19.</w:t>
            </w:r>
          </w:p>
        </w:tc>
        <w:tc>
          <w:tcPr>
            <w:tcW w:w="5620" w:type="dxa"/>
          </w:tcPr>
          <w:p w:rsidR="004865CE" w:rsidRPr="00876214" w:rsidRDefault="0085292B">
            <w:pPr>
              <w:spacing w:after="0" w:line="240" w:lineRule="auto"/>
              <w:jc w:val="both"/>
              <w:rPr>
                <w:rFonts w:ascii="Times New Roman" w:hAnsi="Times New Roman" w:cs="Times New Roman"/>
                <w:sz w:val="28"/>
                <w:szCs w:val="28"/>
              </w:rPr>
            </w:pPr>
            <w:r w:rsidRPr="00876214">
              <w:rPr>
                <w:rFonts w:ascii="Times New Roman" w:eastAsia="Arial Unicode MS" w:hAnsi="Times New Roman" w:cs="Times New Roman"/>
                <w:sz w:val="28"/>
                <w:szCs w:val="28"/>
                <w:lang w:val="ru-RU"/>
              </w:rPr>
              <w:t>Бухгалтерлік</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салықтық</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есепке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алу</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және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салық</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міндеттемелерін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есептеуге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әсер</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ететін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басқа</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жүйелер</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бойынша</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жаңа</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ақпараттық</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жүйелерге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көшу</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kk-KZ"/>
              </w:rPr>
              <w:t xml:space="preserve">жүзеге асырылды </w:t>
            </w:r>
            <w:r w:rsidRPr="00876214">
              <w:rPr>
                <w:rFonts w:ascii="Times New Roman" w:eastAsia="Arial Unicode MS" w:hAnsi="Times New Roman" w:cs="Times New Roman"/>
                <w:sz w:val="28"/>
                <w:szCs w:val="28"/>
                <w:lang w:val="ru-RU"/>
              </w:rPr>
              <w:t>ма</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сондай</w:t>
            </w:r>
            <w:r w:rsidRPr="00876214">
              <w:rPr>
                <w:rFonts w:ascii="Times New Roman" w:eastAsia="Arial Unicode MS" w:hAnsi="Times New Roman" w:cs="Times New Roman"/>
                <w:sz w:val="28"/>
                <w:szCs w:val="28"/>
              </w:rPr>
              <w:t>-</w:t>
            </w:r>
            <w:r w:rsidRPr="00876214">
              <w:rPr>
                <w:rFonts w:ascii="Times New Roman" w:eastAsia="Arial Unicode MS" w:hAnsi="Times New Roman" w:cs="Times New Roman"/>
                <w:sz w:val="28"/>
                <w:szCs w:val="28"/>
                <w:lang w:val="ru-RU"/>
              </w:rPr>
              <w:t>ақ</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қолданыстағы</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ақпараттық</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жүйелерге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салық</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есебіне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әсер</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ететін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жаңа</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модульдерді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енгізу</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жүргізілді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ме</w:t>
            </w:r>
          </w:p>
        </w:tc>
        <w:tc>
          <w:tcPr>
            <w:tcW w:w="3395" w:type="dxa"/>
          </w:tcPr>
          <w:p w:rsidR="004865CE" w:rsidRPr="00876214" w:rsidRDefault="004865CE">
            <w:pPr>
              <w:spacing w:after="0" w:line="240" w:lineRule="auto"/>
              <w:rPr>
                <w:sz w:val="28"/>
                <w:szCs w:val="28"/>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20.</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lang w:val="kk-KZ"/>
              </w:rPr>
            </w:pPr>
            <w:r w:rsidRPr="00876214">
              <w:rPr>
                <w:rFonts w:ascii="Times New Roman" w:eastAsia="Arial Unicode MS" w:hAnsi="Times New Roman" w:cs="Times New Roman"/>
                <w:sz w:val="28"/>
                <w:szCs w:val="28"/>
                <w:lang w:val="ru-RU"/>
              </w:rPr>
              <w:t xml:space="preserve">Талап қоюдың ескіру мерзімі шегінде өткен кезеңдердегі салық есептілігіне өзгерістер және (немесе) толықтырулар енгізілді ме? </w:t>
            </w:r>
          </w:p>
          <w:p w:rsidR="004865CE" w:rsidRPr="00876214" w:rsidRDefault="0085292B">
            <w:pPr>
              <w:spacing w:after="0" w:line="240" w:lineRule="auto"/>
              <w:jc w:val="both"/>
              <w:rPr>
                <w:rFonts w:ascii="Times New Roman" w:hAnsi="Times New Roman" w:cs="Times New Roman"/>
                <w:sz w:val="28"/>
                <w:szCs w:val="28"/>
                <w:lang w:val="kk-KZ"/>
              </w:rPr>
            </w:pPr>
            <w:r w:rsidRPr="00876214">
              <w:rPr>
                <w:rFonts w:ascii="Times New Roman" w:eastAsia="Arial Unicode MS" w:hAnsi="Times New Roman" w:cs="Times New Roman"/>
                <w:sz w:val="28"/>
                <w:szCs w:val="28"/>
                <w:lang w:val="kk-KZ"/>
              </w:rPr>
              <w:t>Өзгерістер және (немесе) толықтырулар енгізілген салық есептілігінде көрсетілген салық сомасының 5% және одан көп сомасына ақпаратты ашу</w:t>
            </w:r>
          </w:p>
        </w:tc>
        <w:tc>
          <w:tcPr>
            <w:tcW w:w="3395" w:type="dxa"/>
          </w:tcPr>
          <w:p w:rsidR="004865CE" w:rsidRPr="00876214" w:rsidRDefault="004865CE">
            <w:pPr>
              <w:spacing w:after="0" w:line="240" w:lineRule="auto"/>
              <w:rPr>
                <w:sz w:val="28"/>
                <w:szCs w:val="28"/>
                <w:lang w:val="kk-KZ"/>
              </w:rPr>
            </w:pPr>
          </w:p>
        </w:tc>
      </w:tr>
      <w:tr w:rsidR="004865CE" w:rsidRPr="00876214">
        <w:tc>
          <w:tcPr>
            <w:tcW w:w="612" w:type="dxa"/>
          </w:tcPr>
          <w:p w:rsidR="004865CE" w:rsidRPr="00876214" w:rsidRDefault="0085292B">
            <w:pPr>
              <w:spacing w:after="0" w:line="240" w:lineRule="auto"/>
              <w:rPr>
                <w:rFonts w:ascii="Times New Roman" w:hAnsi="Times New Roman" w:cs="Times New Roman"/>
                <w:sz w:val="28"/>
                <w:szCs w:val="28"/>
              </w:rPr>
            </w:pPr>
            <w:r w:rsidRPr="00876214">
              <w:rPr>
                <w:rFonts w:ascii="Times New Roman" w:hAnsi="Times New Roman" w:cs="Times New Roman"/>
                <w:sz w:val="28"/>
                <w:szCs w:val="28"/>
              </w:rPr>
              <w:t>21</w:t>
            </w:r>
          </w:p>
        </w:tc>
        <w:tc>
          <w:tcPr>
            <w:tcW w:w="5620" w:type="dxa"/>
          </w:tcPr>
          <w:p w:rsidR="004865CE" w:rsidRPr="00876214" w:rsidRDefault="0085292B">
            <w:pPr>
              <w:spacing w:after="0" w:line="240" w:lineRule="auto"/>
              <w:jc w:val="both"/>
              <w:rPr>
                <w:rFonts w:ascii="Times New Roman" w:hAnsi="Times New Roman" w:cs="Times New Roman"/>
                <w:sz w:val="28"/>
                <w:szCs w:val="28"/>
              </w:rPr>
            </w:pPr>
            <w:r w:rsidRPr="00876214">
              <w:rPr>
                <w:rFonts w:ascii="Times New Roman" w:eastAsia="Arial Unicode MS" w:hAnsi="Times New Roman" w:cs="Times New Roman"/>
                <w:sz w:val="28"/>
                <w:szCs w:val="28"/>
                <w:lang w:val="ru-RU"/>
              </w:rPr>
              <w:t>Есепті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кезеңде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kk-KZ"/>
              </w:rPr>
              <w:t>қ</w:t>
            </w:r>
            <w:r w:rsidRPr="00876214">
              <w:rPr>
                <w:rFonts w:ascii="Times New Roman" w:eastAsia="Arial Unicode MS" w:hAnsi="Times New Roman" w:cs="Times New Roman"/>
                <w:sz w:val="28"/>
                <w:szCs w:val="28"/>
                <w:lang w:val="ru-RU"/>
              </w:rPr>
              <w:t>атысушының</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талап</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қоюдың</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ескіру</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мерзімі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шегінде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өткен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кезеңдегі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аудиттелген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қаржылық</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есептілігіне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елеулі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өзгерістер</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kk-KZ"/>
              </w:rPr>
              <w:t xml:space="preserve">және (немесе) толықтырулар </w:t>
            </w:r>
            <w:r w:rsidRPr="00876214">
              <w:rPr>
                <w:rFonts w:ascii="Times New Roman" w:eastAsia="Arial Unicode MS" w:hAnsi="Times New Roman" w:cs="Times New Roman"/>
                <w:sz w:val="28"/>
                <w:szCs w:val="28"/>
                <w:lang w:val="ru-RU"/>
              </w:rPr>
              <w:t>енгізілді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ме</w:t>
            </w:r>
          </w:p>
        </w:tc>
        <w:tc>
          <w:tcPr>
            <w:tcW w:w="3395" w:type="dxa"/>
          </w:tcPr>
          <w:p w:rsidR="004865CE" w:rsidRPr="00876214" w:rsidRDefault="004865CE">
            <w:pPr>
              <w:spacing w:after="0" w:line="240" w:lineRule="auto"/>
              <w:rPr>
                <w:sz w:val="28"/>
                <w:szCs w:val="28"/>
              </w:rPr>
            </w:pPr>
          </w:p>
        </w:tc>
      </w:tr>
      <w:tr w:rsidR="004865CE" w:rsidRPr="00876214">
        <w:tc>
          <w:tcPr>
            <w:tcW w:w="612" w:type="dxa"/>
          </w:tcPr>
          <w:p w:rsidR="004865CE" w:rsidRPr="00876214" w:rsidRDefault="0085292B">
            <w:pPr>
              <w:spacing w:after="0" w:line="240" w:lineRule="auto"/>
              <w:rPr>
                <w:rFonts w:ascii="Times New Roman" w:hAnsi="Times New Roman" w:cs="Times New Roman"/>
                <w:sz w:val="28"/>
                <w:szCs w:val="28"/>
              </w:rPr>
            </w:pPr>
            <w:r w:rsidRPr="00876214">
              <w:rPr>
                <w:rFonts w:ascii="Times New Roman" w:hAnsi="Times New Roman" w:cs="Times New Roman"/>
                <w:sz w:val="28"/>
                <w:szCs w:val="28"/>
              </w:rPr>
              <w:t>22</w:t>
            </w:r>
          </w:p>
        </w:tc>
        <w:tc>
          <w:tcPr>
            <w:tcW w:w="5620" w:type="dxa"/>
          </w:tcPr>
          <w:p w:rsidR="004865CE" w:rsidRPr="00876214" w:rsidRDefault="0085292B">
            <w:pPr>
              <w:spacing w:after="0" w:line="240" w:lineRule="auto"/>
              <w:jc w:val="both"/>
              <w:rPr>
                <w:rFonts w:ascii="Times New Roman" w:hAnsi="Times New Roman" w:cs="Times New Roman"/>
                <w:sz w:val="28"/>
                <w:szCs w:val="28"/>
              </w:rPr>
            </w:pPr>
            <w:r w:rsidRPr="00876214">
              <w:rPr>
                <w:rFonts w:ascii="Times New Roman" w:eastAsia="Arial Unicode MS" w:hAnsi="Times New Roman" w:cs="Times New Roman"/>
                <w:sz w:val="28"/>
                <w:szCs w:val="28"/>
                <w:lang w:val="ru-RU"/>
              </w:rPr>
              <w:t>Активтерді</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өтеусіз</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беру</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және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алу</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оның</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ішінде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қайырымдылық</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мақсатта</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kk-KZ"/>
              </w:rPr>
              <w:t>салық салынатын кіріс</w:t>
            </w:r>
            <w:r w:rsidRPr="00876214">
              <w:rPr>
                <w:rFonts w:ascii="Times New Roman" w:eastAsia="Arial Unicode MS" w:hAnsi="Times New Roman" w:cs="Times New Roman"/>
                <w:sz w:val="28"/>
                <w:szCs w:val="28"/>
              </w:rPr>
              <w:t xml:space="preserve"> 3% - </w:t>
            </w:r>
            <w:r w:rsidRPr="00876214">
              <w:rPr>
                <w:rFonts w:ascii="Times New Roman" w:eastAsia="Arial Unicode MS" w:hAnsi="Times New Roman" w:cs="Times New Roman"/>
                <w:sz w:val="28"/>
                <w:szCs w:val="28"/>
                <w:lang w:val="ru-RU"/>
              </w:rPr>
              <w:t>дан</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астам</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сомаға</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жүзеге</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асырылды</w:t>
            </w:r>
            <w:r w:rsidRPr="00876214">
              <w:rPr>
                <w:rFonts w:ascii="Times New Roman" w:eastAsia="Arial Unicode MS" w:hAnsi="Times New Roman" w:cs="Times New Roman"/>
                <w:sz w:val="28"/>
                <w:szCs w:val="28"/>
              </w:rPr>
              <w:t xml:space="preserve"> </w:t>
            </w:r>
            <w:r w:rsidRPr="00876214">
              <w:rPr>
                <w:rFonts w:ascii="Times New Roman" w:eastAsia="Arial Unicode MS" w:hAnsi="Times New Roman" w:cs="Times New Roman"/>
                <w:sz w:val="28"/>
                <w:szCs w:val="28"/>
                <w:lang w:val="ru-RU"/>
              </w:rPr>
              <w:t>ма</w:t>
            </w:r>
          </w:p>
        </w:tc>
        <w:tc>
          <w:tcPr>
            <w:tcW w:w="3395" w:type="dxa"/>
          </w:tcPr>
          <w:p w:rsidR="004865CE" w:rsidRPr="00876214" w:rsidRDefault="004865CE">
            <w:pPr>
              <w:spacing w:after="0" w:line="240" w:lineRule="auto"/>
              <w:rPr>
                <w:sz w:val="28"/>
                <w:szCs w:val="28"/>
              </w:rPr>
            </w:pPr>
          </w:p>
        </w:tc>
      </w:tr>
      <w:tr w:rsidR="004865CE" w:rsidRPr="001F68C6">
        <w:trPr>
          <w:trHeight w:val="699"/>
        </w:trPr>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23.</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lang w:val="kk-KZ"/>
              </w:rPr>
            </w:pPr>
            <w:r w:rsidRPr="00876214">
              <w:rPr>
                <w:rFonts w:ascii="Times New Roman" w:eastAsia="Arial Unicode MS" w:hAnsi="Times New Roman" w:cs="Times New Roman"/>
                <w:sz w:val="28"/>
                <w:szCs w:val="28"/>
                <w:lang w:val="ru-RU"/>
              </w:rPr>
              <w:t xml:space="preserve">Қатысушы есепті кезеңде Қазақстан Республикасының салық заңнамасын немесе Қазақстан Республикасының трансферттік баға белгілеу туралы заңнамасын түсіндіру үшін Мемлекеттік кірістер комитетіне жүгінді ме? </w:t>
            </w:r>
          </w:p>
          <w:p w:rsidR="004865CE" w:rsidRPr="00876214" w:rsidRDefault="0085292B">
            <w:pPr>
              <w:spacing w:after="0" w:line="240" w:lineRule="auto"/>
              <w:jc w:val="both"/>
              <w:rPr>
                <w:rFonts w:ascii="Times New Roman" w:eastAsia="Arial Unicode MS" w:hAnsi="Times New Roman" w:cs="Times New Roman"/>
                <w:sz w:val="28"/>
                <w:szCs w:val="28"/>
                <w:lang w:val="kk-KZ"/>
              </w:rPr>
            </w:pPr>
            <w:r w:rsidRPr="00876214">
              <w:rPr>
                <w:rFonts w:ascii="Times New Roman" w:eastAsia="Arial Unicode MS" w:hAnsi="Times New Roman" w:cs="Times New Roman"/>
                <w:sz w:val="28"/>
                <w:szCs w:val="28"/>
                <w:lang w:val="kk-KZ"/>
              </w:rPr>
              <w:t>Сұрау салулар мен жауаптарды ұсыныңыз</w:t>
            </w:r>
          </w:p>
        </w:tc>
        <w:tc>
          <w:tcPr>
            <w:tcW w:w="3395" w:type="dxa"/>
          </w:tcPr>
          <w:p w:rsidR="004865CE" w:rsidRPr="00876214" w:rsidRDefault="004865CE">
            <w:pPr>
              <w:spacing w:after="0" w:line="240" w:lineRule="auto"/>
              <w:rPr>
                <w:sz w:val="28"/>
                <w:szCs w:val="28"/>
                <w:lang w:val="kk-KZ"/>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24.</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lang w:val="kk-KZ"/>
              </w:rPr>
            </w:pPr>
            <w:r w:rsidRPr="00876214">
              <w:rPr>
                <w:rFonts w:ascii="Times New Roman" w:eastAsia="Arial Unicode MS" w:hAnsi="Times New Roman" w:cs="Times New Roman"/>
                <w:sz w:val="28"/>
                <w:szCs w:val="28"/>
                <w:lang w:val="ru-RU"/>
              </w:rPr>
              <w:t xml:space="preserve">Компания есепті кезеңде Қаржы министрлігіне бухгалтерлік есепке алудың қандай да бір баптарының біліктілігі мәселесі бойынша жүгінді ме? </w:t>
            </w:r>
          </w:p>
          <w:p w:rsidR="004865CE" w:rsidRPr="00876214" w:rsidRDefault="0085292B">
            <w:pPr>
              <w:spacing w:after="0" w:line="240" w:lineRule="auto"/>
              <w:jc w:val="both"/>
              <w:rPr>
                <w:rFonts w:ascii="Times New Roman" w:eastAsia="Arial Unicode MS" w:hAnsi="Times New Roman" w:cs="Times New Roman"/>
                <w:sz w:val="28"/>
                <w:szCs w:val="28"/>
                <w:lang w:val="kk-KZ"/>
              </w:rPr>
            </w:pPr>
            <w:r w:rsidRPr="00876214">
              <w:rPr>
                <w:rFonts w:ascii="Times New Roman" w:eastAsia="Arial Unicode MS" w:hAnsi="Times New Roman" w:cs="Times New Roman"/>
                <w:sz w:val="28"/>
                <w:szCs w:val="28"/>
                <w:lang w:val="kk-KZ"/>
              </w:rPr>
              <w:t>Сұрау салулар мен жауаптарды ұсыныңыз</w:t>
            </w:r>
          </w:p>
        </w:tc>
        <w:tc>
          <w:tcPr>
            <w:tcW w:w="3395" w:type="dxa"/>
          </w:tcPr>
          <w:p w:rsidR="004865CE" w:rsidRPr="00876214" w:rsidRDefault="004865CE">
            <w:pPr>
              <w:spacing w:after="0" w:line="240" w:lineRule="auto"/>
              <w:rPr>
                <w:sz w:val="28"/>
                <w:szCs w:val="28"/>
                <w:lang w:val="kk-KZ"/>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25.</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 xml:space="preserve">Негізгі құралдарға, </w:t>
            </w:r>
            <w:r w:rsidRPr="00876214">
              <w:rPr>
                <w:rFonts w:ascii="Times New Roman" w:eastAsia="Arial Unicode MS" w:hAnsi="Times New Roman" w:cs="Times New Roman"/>
                <w:sz w:val="28"/>
                <w:szCs w:val="28"/>
                <w:lang w:val="kk-KZ"/>
              </w:rPr>
              <w:t>тауар-материалдық құндылықтар</w:t>
            </w:r>
            <w:r w:rsidRPr="00876214">
              <w:rPr>
                <w:rFonts w:ascii="Times New Roman" w:eastAsia="Arial Unicode MS" w:hAnsi="Times New Roman" w:cs="Times New Roman"/>
                <w:sz w:val="28"/>
                <w:szCs w:val="28"/>
                <w:lang w:val="ru-RU"/>
              </w:rPr>
              <w:t xml:space="preserve">ға жүргізілген түгендеу нәтижелері туралы, оның ішінде артық, жетіспеушілік, </w:t>
            </w:r>
            <w:r w:rsidRPr="00876214">
              <w:rPr>
                <w:rFonts w:ascii="Times New Roman" w:eastAsia="Arial Unicode MS" w:hAnsi="Times New Roman" w:cs="Times New Roman"/>
                <w:sz w:val="28"/>
                <w:szCs w:val="28"/>
                <w:lang w:val="kk-KZ"/>
              </w:rPr>
              <w:t xml:space="preserve">тауар-материалдық құндылықтар </w:t>
            </w:r>
            <w:r w:rsidRPr="00876214">
              <w:rPr>
                <w:rFonts w:ascii="Times New Roman" w:eastAsia="Arial Unicode MS" w:hAnsi="Times New Roman" w:cs="Times New Roman"/>
                <w:sz w:val="28"/>
                <w:szCs w:val="28"/>
                <w:lang w:val="ru-RU"/>
              </w:rPr>
              <w:t>есептен шығару және т.б. сомаларын көрсете отырып, ақпарат беру, сондай-ақ осы ақпаратты ашып жазу</w:t>
            </w:r>
          </w:p>
        </w:tc>
        <w:tc>
          <w:tcPr>
            <w:tcW w:w="3395" w:type="dxa"/>
          </w:tcPr>
          <w:p w:rsidR="004865CE" w:rsidRPr="00876214" w:rsidRDefault="004865CE">
            <w:pPr>
              <w:spacing w:after="0" w:line="240" w:lineRule="auto"/>
              <w:rPr>
                <w:sz w:val="28"/>
                <w:szCs w:val="28"/>
                <w:lang w:val="ru-RU"/>
              </w:rPr>
            </w:pPr>
          </w:p>
        </w:tc>
      </w:tr>
      <w:tr w:rsidR="004865CE" w:rsidRPr="001F68C6">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26.</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kk-KZ"/>
              </w:rPr>
              <w:t>Қ</w:t>
            </w:r>
            <w:r w:rsidRPr="00876214">
              <w:rPr>
                <w:rFonts w:ascii="Times New Roman" w:eastAsia="Arial Unicode MS" w:hAnsi="Times New Roman" w:cs="Times New Roman"/>
                <w:sz w:val="28"/>
                <w:szCs w:val="28"/>
                <w:lang w:val="ru-RU"/>
              </w:rPr>
              <w:t>атысушы есепті кезеңде тәуекелдерді хеджирлеу бойынша мәмілелерді жүзеге асырды ма</w:t>
            </w:r>
          </w:p>
        </w:tc>
        <w:tc>
          <w:tcPr>
            <w:tcW w:w="3395" w:type="dxa"/>
          </w:tcPr>
          <w:p w:rsidR="004865CE" w:rsidRPr="00876214" w:rsidRDefault="004865CE">
            <w:pPr>
              <w:spacing w:after="0" w:line="240" w:lineRule="auto"/>
              <w:rPr>
                <w:sz w:val="28"/>
                <w:szCs w:val="28"/>
                <w:lang w:val="ru-RU"/>
              </w:rPr>
            </w:pPr>
          </w:p>
        </w:tc>
      </w:tr>
      <w:tr w:rsidR="004865CE" w:rsidRPr="00876214">
        <w:tc>
          <w:tcPr>
            <w:tcW w:w="612" w:type="dxa"/>
          </w:tcPr>
          <w:p w:rsidR="004865CE" w:rsidRPr="00876214" w:rsidRDefault="0085292B">
            <w:pPr>
              <w:spacing w:after="0" w:line="240" w:lineRule="auto"/>
              <w:rPr>
                <w:rFonts w:ascii="Times New Roman" w:hAnsi="Times New Roman" w:cs="Times New Roman"/>
                <w:sz w:val="28"/>
                <w:szCs w:val="28"/>
                <w:lang w:val="ru-RU"/>
              </w:rPr>
            </w:pPr>
            <w:r w:rsidRPr="00876214">
              <w:rPr>
                <w:rFonts w:ascii="Times New Roman" w:hAnsi="Times New Roman" w:cs="Times New Roman"/>
                <w:sz w:val="28"/>
                <w:szCs w:val="28"/>
                <w:lang w:val="ru-RU"/>
              </w:rPr>
              <w:t>27.</w:t>
            </w:r>
          </w:p>
        </w:tc>
        <w:tc>
          <w:tcPr>
            <w:tcW w:w="5620" w:type="dxa"/>
          </w:tcPr>
          <w:p w:rsidR="004865CE" w:rsidRPr="00876214" w:rsidRDefault="0085292B">
            <w:pPr>
              <w:spacing w:after="0" w:line="240" w:lineRule="auto"/>
              <w:jc w:val="both"/>
              <w:rPr>
                <w:rFonts w:ascii="Times New Roman" w:eastAsia="Arial Unicode MS" w:hAnsi="Times New Roman" w:cs="Times New Roman"/>
                <w:sz w:val="28"/>
                <w:szCs w:val="28"/>
                <w:lang w:val="ru-RU"/>
              </w:rPr>
            </w:pPr>
            <w:r w:rsidRPr="00876214">
              <w:rPr>
                <w:rFonts w:ascii="Times New Roman" w:eastAsia="Arial Unicode MS" w:hAnsi="Times New Roman" w:cs="Times New Roman"/>
                <w:sz w:val="28"/>
                <w:szCs w:val="28"/>
                <w:lang w:val="ru-RU"/>
              </w:rPr>
              <w:t>Акциялар, облигациялар шығару</w:t>
            </w:r>
          </w:p>
        </w:tc>
        <w:tc>
          <w:tcPr>
            <w:tcW w:w="3395" w:type="dxa"/>
          </w:tcPr>
          <w:p w:rsidR="004865CE" w:rsidRPr="00876214" w:rsidRDefault="004865CE">
            <w:pPr>
              <w:spacing w:after="0" w:line="240" w:lineRule="auto"/>
              <w:rPr>
                <w:sz w:val="28"/>
                <w:szCs w:val="28"/>
                <w:lang w:val="ru-RU"/>
              </w:rPr>
            </w:pPr>
          </w:p>
        </w:tc>
      </w:tr>
    </w:tbl>
    <w:p w:rsidR="004865CE" w:rsidRPr="00876214" w:rsidRDefault="004865CE">
      <w:pPr>
        <w:spacing w:after="0" w:line="240" w:lineRule="auto"/>
        <w:rPr>
          <w:rFonts w:ascii="Times New Roman" w:eastAsia="Times New Roman" w:hAnsi="Times New Roman" w:cs="Times New Roman"/>
          <w:sz w:val="28"/>
          <w:szCs w:val="28"/>
          <w:lang w:eastAsia="ru-RU"/>
        </w:rPr>
      </w:pPr>
    </w:p>
    <w:p w:rsidR="004865CE" w:rsidRPr="00876214" w:rsidRDefault="0085292B">
      <w:pPr>
        <w:tabs>
          <w:tab w:val="left" w:pos="5245"/>
          <w:tab w:val="left" w:pos="6237"/>
        </w:tabs>
        <w:spacing w:after="0" w:line="240" w:lineRule="auto"/>
        <w:rPr>
          <w:rFonts w:ascii="Times New Roman" w:eastAsia="Times New Roman" w:hAnsi="Times New Roman" w:cs="Times New Roman"/>
          <w:color w:val="000000"/>
          <w:sz w:val="28"/>
          <w:szCs w:val="28"/>
          <w:lang w:eastAsia="ru-RU"/>
        </w:rPr>
      </w:pPr>
      <w:r w:rsidRPr="00876214">
        <w:rPr>
          <w:rFonts w:ascii="Times New Roman" w:eastAsia="Times New Roman" w:hAnsi="Times New Roman" w:cs="Times New Roman"/>
          <w:color w:val="000000"/>
          <w:sz w:val="28"/>
          <w:szCs w:val="28"/>
          <w:lang w:val="kk-KZ" w:eastAsia="ru-RU"/>
        </w:rPr>
        <w:t>Деңгейлес мониторингке қатысушы</w:t>
      </w:r>
      <w:r w:rsidRPr="00876214">
        <w:rPr>
          <w:rFonts w:ascii="Times New Roman" w:eastAsia="Times New Roman" w:hAnsi="Times New Roman" w:cs="Times New Roman"/>
          <w:color w:val="000000"/>
          <w:sz w:val="28"/>
          <w:szCs w:val="28"/>
          <w:lang w:eastAsia="ru-RU"/>
        </w:rPr>
        <w:t xml:space="preserve">: </w:t>
      </w:r>
      <w:r w:rsidRPr="00876214">
        <w:rPr>
          <w:rFonts w:ascii="Times New Roman" w:eastAsia="Times New Roman" w:hAnsi="Times New Roman" w:cs="Times New Roman"/>
          <w:color w:val="000000"/>
          <w:sz w:val="28"/>
          <w:szCs w:val="28"/>
          <w:lang w:val="kk-KZ" w:eastAsia="ru-RU"/>
        </w:rPr>
        <w:tab/>
      </w:r>
      <w:r w:rsidRPr="00876214">
        <w:rPr>
          <w:rFonts w:ascii="Times New Roman" w:eastAsia="Times New Roman" w:hAnsi="Times New Roman" w:cs="Times New Roman"/>
          <w:color w:val="000000"/>
          <w:sz w:val="28"/>
          <w:szCs w:val="28"/>
          <w:lang w:eastAsia="ru-RU"/>
        </w:rPr>
        <w:t>_____</w:t>
      </w:r>
      <w:r w:rsidRPr="00876214">
        <w:rPr>
          <w:rFonts w:ascii="Times New Roman" w:eastAsia="Times New Roman" w:hAnsi="Times New Roman" w:cs="Times New Roman"/>
          <w:color w:val="000000"/>
          <w:sz w:val="28"/>
          <w:szCs w:val="28"/>
          <w:lang w:eastAsia="ru-RU"/>
        </w:rPr>
        <w:tab/>
        <w:t>______________________________</w:t>
      </w:r>
    </w:p>
    <w:p w:rsidR="004865CE" w:rsidRDefault="0085292B">
      <w:pPr>
        <w:spacing w:after="0" w:line="240" w:lineRule="auto"/>
        <w:ind w:left="6237" w:hanging="992"/>
        <w:jc w:val="both"/>
        <w:rPr>
          <w:rFonts w:ascii="Times New Roman" w:eastAsia="Times New Roman" w:hAnsi="Times New Roman" w:cs="Times New Roman"/>
          <w:color w:val="000000"/>
          <w:sz w:val="28"/>
          <w:szCs w:val="28"/>
          <w:lang w:eastAsia="ru-RU"/>
        </w:rPr>
      </w:pPr>
      <w:r w:rsidRPr="00876214">
        <w:rPr>
          <w:rFonts w:ascii="Times New Roman" w:eastAsia="Times New Roman" w:hAnsi="Times New Roman" w:cs="Times New Roman"/>
          <w:color w:val="000000"/>
          <w:sz w:val="28"/>
          <w:szCs w:val="28"/>
          <w:lang w:eastAsia="ru-RU"/>
        </w:rPr>
        <w:t>(қолы)</w:t>
      </w:r>
      <w:r w:rsidRPr="00876214">
        <w:rPr>
          <w:rFonts w:ascii="Times New Roman" w:eastAsia="Times New Roman" w:hAnsi="Times New Roman" w:cs="Times New Roman"/>
          <w:color w:val="000000"/>
          <w:sz w:val="28"/>
          <w:szCs w:val="28"/>
          <w:lang w:eastAsia="ru-RU"/>
        </w:rPr>
        <w:tab/>
        <w:t>(тегі, аты, әкесінің аты (</w:t>
      </w:r>
      <w:r w:rsidRPr="00876214">
        <w:rPr>
          <w:rFonts w:ascii="Times New Roman" w:eastAsia="Times New Roman" w:hAnsi="Times New Roman" w:cs="Times New Roman"/>
          <w:color w:val="000000"/>
          <w:sz w:val="28"/>
          <w:szCs w:val="28"/>
          <w:lang w:val="kk-KZ" w:eastAsia="ru-RU"/>
        </w:rPr>
        <w:t>егер ол жеке басын куәландыратын құжатта көрсетілсе</w:t>
      </w:r>
      <w:r w:rsidRPr="00876214">
        <w:rPr>
          <w:rFonts w:ascii="Times New Roman" w:eastAsia="Times New Roman" w:hAnsi="Times New Roman" w:cs="Times New Roman"/>
          <w:color w:val="000000"/>
          <w:sz w:val="28"/>
          <w:szCs w:val="28"/>
          <w:lang w:eastAsia="ru-RU"/>
        </w:rPr>
        <w:t>)</w:t>
      </w:r>
    </w:p>
    <w:sectPr w:rsidR="004865CE" w:rsidSect="001F68C6">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pgNumType w:start="5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61B" w:rsidRDefault="0047461B">
      <w:pPr>
        <w:spacing w:line="240" w:lineRule="auto"/>
      </w:pPr>
      <w:r>
        <w:separator/>
      </w:r>
    </w:p>
  </w:endnote>
  <w:endnote w:type="continuationSeparator" w:id="0">
    <w:p w:rsidR="0047461B" w:rsidRDefault="004746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charset w:val="00"/>
    <w:family w:val="auto"/>
    <w:pitch w:val="default"/>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5CE" w:rsidRDefault="004865C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5CE" w:rsidRDefault="004865CE">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5CE" w:rsidRDefault="004865C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61B" w:rsidRDefault="0047461B">
      <w:pPr>
        <w:spacing w:after="0"/>
      </w:pPr>
      <w:r>
        <w:separator/>
      </w:r>
    </w:p>
  </w:footnote>
  <w:footnote w:type="continuationSeparator" w:id="0">
    <w:p w:rsidR="0047461B" w:rsidRDefault="0047461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5CE" w:rsidRDefault="004865CE">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456227"/>
      <w:docPartObj>
        <w:docPartGallery w:val="AutoText"/>
      </w:docPartObj>
    </w:sdtPr>
    <w:sdtEndPr>
      <w:rPr>
        <w:rFonts w:ascii="Times New Roman" w:hAnsi="Times New Roman" w:cs="Times New Roman"/>
        <w:sz w:val="28"/>
        <w:szCs w:val="28"/>
      </w:rPr>
    </w:sdtEndPr>
    <w:sdtContent>
      <w:bookmarkStart w:id="0" w:name="_GoBack" w:displacedByCustomXml="prev"/>
      <w:bookmarkEnd w:id="0" w:displacedByCustomXml="prev"/>
      <w:p w:rsidR="004865CE" w:rsidRDefault="0085292B">
        <w:pPr>
          <w:pStyle w:val="ac"/>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1F68C6" w:rsidRPr="001F68C6">
          <w:rPr>
            <w:rFonts w:ascii="Times New Roman" w:hAnsi="Times New Roman" w:cs="Times New Roman"/>
            <w:noProof/>
            <w:sz w:val="28"/>
            <w:szCs w:val="28"/>
            <w:lang w:val="ru-RU"/>
          </w:rPr>
          <w:t>511</w:t>
        </w:r>
        <w:r>
          <w:rPr>
            <w:rFonts w:ascii="Times New Roman" w:hAnsi="Times New Roman" w:cs="Times New Roman"/>
            <w:sz w:val="28"/>
            <w:szCs w:val="28"/>
          </w:rPr>
          <w:fldChar w:fldCharType="end"/>
        </w:r>
      </w:p>
    </w:sdtContent>
  </w:sdt>
  <w:p w:rsidR="004865CE" w:rsidRDefault="004865CE">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5CE" w:rsidRDefault="004865CE">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7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653"/>
    <w:rsid w:val="000C2B4E"/>
    <w:rsid w:val="000E50A8"/>
    <w:rsid w:val="00137E06"/>
    <w:rsid w:val="0016659B"/>
    <w:rsid w:val="00196533"/>
    <w:rsid w:val="001F27CF"/>
    <w:rsid w:val="001F68C6"/>
    <w:rsid w:val="0026323B"/>
    <w:rsid w:val="00264B3B"/>
    <w:rsid w:val="0028226F"/>
    <w:rsid w:val="002F3536"/>
    <w:rsid w:val="00335D4C"/>
    <w:rsid w:val="003576C0"/>
    <w:rsid w:val="00375657"/>
    <w:rsid w:val="003E050A"/>
    <w:rsid w:val="004721D1"/>
    <w:rsid w:val="0047461B"/>
    <w:rsid w:val="004865CE"/>
    <w:rsid w:val="004979FC"/>
    <w:rsid w:val="004F311D"/>
    <w:rsid w:val="005503D3"/>
    <w:rsid w:val="005577C0"/>
    <w:rsid w:val="00651365"/>
    <w:rsid w:val="00694F10"/>
    <w:rsid w:val="006A4FB2"/>
    <w:rsid w:val="006C65F5"/>
    <w:rsid w:val="006D35E7"/>
    <w:rsid w:val="0085292B"/>
    <w:rsid w:val="00865298"/>
    <w:rsid w:val="00876214"/>
    <w:rsid w:val="00880D18"/>
    <w:rsid w:val="0097433E"/>
    <w:rsid w:val="009E3373"/>
    <w:rsid w:val="00A153DA"/>
    <w:rsid w:val="00AC3713"/>
    <w:rsid w:val="00AC65C1"/>
    <w:rsid w:val="00B30ACF"/>
    <w:rsid w:val="00B75C7F"/>
    <w:rsid w:val="00B93E2A"/>
    <w:rsid w:val="00BF1FAB"/>
    <w:rsid w:val="00C03D65"/>
    <w:rsid w:val="00C21CDF"/>
    <w:rsid w:val="00C82CD1"/>
    <w:rsid w:val="00C967C9"/>
    <w:rsid w:val="00CB312A"/>
    <w:rsid w:val="00CD62C5"/>
    <w:rsid w:val="00D80F84"/>
    <w:rsid w:val="00DE5653"/>
    <w:rsid w:val="00DE5713"/>
    <w:rsid w:val="00DF74EB"/>
    <w:rsid w:val="00E140DD"/>
    <w:rsid w:val="00E21F12"/>
    <w:rsid w:val="00EE66CC"/>
    <w:rsid w:val="00EF6028"/>
    <w:rsid w:val="00FB2F59"/>
    <w:rsid w:val="00FD3CE1"/>
    <w:rsid w:val="00FE3D46"/>
    <w:rsid w:val="00FF31D3"/>
    <w:rsid w:val="5DB60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53949D-1E17-4A9F-A94F-5817454E9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Theme="minorHAnsi" w:eastAsiaTheme="minorHAnsi" w:hAnsiTheme="minorHAnsi" w:cstheme="minorBidi"/>
      <w:sz w:val="22"/>
      <w:szCs w:val="22"/>
      <w:lang w:val="en-US" w:eastAsia="en-US"/>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lang w:val="ru-RU"/>
    </w:rPr>
  </w:style>
  <w:style w:type="paragraph" w:styleId="3">
    <w:name w:val="heading 3"/>
    <w:basedOn w:val="a"/>
    <w:link w:val="30"/>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u w:val="single"/>
    </w:rPr>
  </w:style>
  <w:style w:type="character" w:styleId="a4">
    <w:name w:val="annotation reference"/>
    <w:basedOn w:val="a0"/>
    <w:uiPriority w:val="99"/>
    <w:semiHidden/>
    <w:unhideWhenUsed/>
    <w:qFormat/>
    <w:rPr>
      <w:sz w:val="16"/>
      <w:szCs w:val="16"/>
    </w:rPr>
  </w:style>
  <w:style w:type="character" w:styleId="a5">
    <w:name w:val="Hyperlink"/>
    <w:basedOn w:val="a0"/>
    <w:uiPriority w:val="99"/>
    <w:unhideWhenUsed/>
    <w:qFormat/>
    <w:rPr>
      <w:color w:val="0563C1" w:themeColor="hyperlink"/>
      <w:u w:val="single"/>
    </w:rPr>
  </w:style>
  <w:style w:type="paragraph" w:styleId="a6">
    <w:name w:val="Balloon Text"/>
    <w:basedOn w:val="a"/>
    <w:link w:val="a7"/>
    <w:uiPriority w:val="99"/>
    <w:semiHidden/>
    <w:unhideWhenUsed/>
    <w:qFormat/>
    <w:pPr>
      <w:spacing w:after="0" w:line="240" w:lineRule="auto"/>
    </w:pPr>
    <w:rPr>
      <w:rFonts w:ascii="Segoe UI" w:hAnsi="Segoe UI" w:cs="Segoe UI"/>
      <w:sz w:val="18"/>
      <w:szCs w:val="18"/>
      <w:lang w:val="ru-RU"/>
    </w:rPr>
  </w:style>
  <w:style w:type="paragraph" w:styleId="a8">
    <w:name w:val="annotation text"/>
    <w:basedOn w:val="a"/>
    <w:link w:val="a9"/>
    <w:uiPriority w:val="99"/>
    <w:semiHidden/>
    <w:unhideWhenUsed/>
    <w:qFormat/>
    <w:pPr>
      <w:spacing w:line="240" w:lineRule="auto"/>
    </w:pPr>
    <w:rPr>
      <w:sz w:val="20"/>
      <w:szCs w:val="20"/>
      <w:lang w:val="ru-RU"/>
    </w:rPr>
  </w:style>
  <w:style w:type="paragraph" w:styleId="aa">
    <w:name w:val="annotation subject"/>
    <w:basedOn w:val="a8"/>
    <w:next w:val="a8"/>
    <w:link w:val="ab"/>
    <w:uiPriority w:val="99"/>
    <w:semiHidden/>
    <w:unhideWhenUsed/>
    <w:qFormat/>
    <w:rPr>
      <w:b/>
      <w:bCs/>
    </w:rPr>
  </w:style>
  <w:style w:type="paragraph" w:styleId="ac">
    <w:name w:val="header"/>
    <w:basedOn w:val="a"/>
    <w:link w:val="ad"/>
    <w:uiPriority w:val="99"/>
    <w:qFormat/>
    <w:pPr>
      <w:tabs>
        <w:tab w:val="center" w:pos="4153"/>
        <w:tab w:val="right" w:pos="8306"/>
      </w:tabs>
      <w:spacing w:after="0" w:line="240" w:lineRule="auto"/>
    </w:pPr>
    <w:rPr>
      <w:rFonts w:eastAsiaTheme="minorEastAsia"/>
      <w:sz w:val="20"/>
      <w:szCs w:val="20"/>
      <w:lang w:eastAsia="zh-CN"/>
    </w:rPr>
  </w:style>
  <w:style w:type="paragraph" w:styleId="ae">
    <w:name w:val="footer"/>
    <w:basedOn w:val="a"/>
    <w:link w:val="af"/>
    <w:uiPriority w:val="99"/>
    <w:qFormat/>
    <w:pPr>
      <w:tabs>
        <w:tab w:val="center" w:pos="4153"/>
        <w:tab w:val="right" w:pos="8306"/>
      </w:tabs>
      <w:spacing w:after="0" w:line="240" w:lineRule="auto"/>
    </w:pPr>
    <w:rPr>
      <w:rFonts w:eastAsiaTheme="minorEastAsia"/>
      <w:sz w:val="20"/>
      <w:szCs w:val="20"/>
      <w:lang w:eastAsia="zh-CN"/>
    </w:rPr>
  </w:style>
  <w:style w:type="paragraph" w:styleId="af0">
    <w:name w:val="Normal (Web)"/>
    <w:basedOn w:val="a"/>
    <w:link w:val="af1"/>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Pr>
      <w:rFonts w:asciiTheme="majorHAnsi" w:eastAsiaTheme="majorEastAsia" w:hAnsiTheme="majorHAnsi" w:cstheme="majorBidi"/>
      <w:color w:val="2E74B5" w:themeColor="accent1" w:themeShade="BF"/>
      <w:sz w:val="32"/>
      <w:szCs w:val="32"/>
      <w:lang w:val="ru-RU"/>
    </w:rPr>
  </w:style>
  <w:style w:type="character" w:customStyle="1" w:styleId="30">
    <w:name w:val="Заголовок 3 Знак"/>
    <w:basedOn w:val="a0"/>
    <w:link w:val="3"/>
    <w:uiPriority w:val="9"/>
    <w:qFormat/>
    <w:rPr>
      <w:rFonts w:ascii="Times New Roman" w:eastAsia="Times New Roman" w:hAnsi="Times New Roman" w:cs="Times New Roman"/>
      <w:b/>
      <w:bCs/>
      <w:sz w:val="27"/>
      <w:szCs w:val="27"/>
      <w:lang w:val="ru-RU" w:eastAsia="ru-RU"/>
    </w:rPr>
  </w:style>
  <w:style w:type="paragraph" w:styleId="af3">
    <w:name w:val="No Spacing"/>
    <w:link w:val="af4"/>
    <w:uiPriority w:val="1"/>
    <w:qFormat/>
    <w:rPr>
      <w:rFonts w:eastAsia="Times New Roman"/>
      <w:sz w:val="24"/>
      <w:szCs w:val="24"/>
    </w:rPr>
  </w:style>
  <w:style w:type="character" w:customStyle="1" w:styleId="af4">
    <w:name w:val="Без интервала Знак"/>
    <w:basedOn w:val="a0"/>
    <w:link w:val="af3"/>
    <w:uiPriority w:val="1"/>
    <w:qFormat/>
    <w:rPr>
      <w:rFonts w:ascii="Times New Roman" w:eastAsia="Times New Roman" w:hAnsi="Times New Roman" w:cs="Times New Roman"/>
      <w:sz w:val="24"/>
      <w:szCs w:val="24"/>
      <w:lang w:val="ru-RU" w:eastAsia="ru-RU"/>
    </w:rPr>
  </w:style>
  <w:style w:type="character" w:customStyle="1" w:styleId="anegp0gi0b9av8jahpyh">
    <w:name w:val="anegp0gi0b9av8jahpyh"/>
    <w:basedOn w:val="a0"/>
    <w:qFormat/>
  </w:style>
  <w:style w:type="paragraph" w:customStyle="1" w:styleId="pj">
    <w:name w:val="pj"/>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d">
    <w:name w:val="Верхний колонтитул Знак"/>
    <w:basedOn w:val="a0"/>
    <w:link w:val="ac"/>
    <w:uiPriority w:val="99"/>
    <w:qFormat/>
    <w:rPr>
      <w:rFonts w:eastAsiaTheme="minorEastAsia"/>
      <w:sz w:val="20"/>
      <w:szCs w:val="20"/>
      <w:lang w:eastAsia="zh-CN"/>
    </w:rPr>
  </w:style>
  <w:style w:type="character" w:customStyle="1" w:styleId="af">
    <w:name w:val="Нижний колонтитул Знак"/>
    <w:basedOn w:val="a0"/>
    <w:link w:val="ae"/>
    <w:uiPriority w:val="99"/>
    <w:qFormat/>
    <w:rPr>
      <w:rFonts w:eastAsiaTheme="minorEastAsia"/>
      <w:sz w:val="20"/>
      <w:szCs w:val="20"/>
      <w:lang w:eastAsia="zh-CN"/>
    </w:rPr>
  </w:style>
  <w:style w:type="paragraph" w:styleId="af5">
    <w:name w:val="List Paragraph"/>
    <w:basedOn w:val="a"/>
    <w:link w:val="af6"/>
    <w:uiPriority w:val="34"/>
    <w:qFormat/>
    <w:pPr>
      <w:spacing w:after="0" w:line="240" w:lineRule="auto"/>
      <w:ind w:left="720"/>
      <w:contextualSpacing/>
    </w:pPr>
    <w:rPr>
      <w:rFonts w:eastAsiaTheme="minorEastAsia"/>
      <w:sz w:val="20"/>
      <w:szCs w:val="20"/>
      <w:lang w:eastAsia="zh-CN"/>
    </w:rPr>
  </w:style>
  <w:style w:type="character" w:customStyle="1" w:styleId="af6">
    <w:name w:val="Абзац списка Знак"/>
    <w:link w:val="af5"/>
    <w:uiPriority w:val="34"/>
    <w:qFormat/>
    <w:locked/>
    <w:rPr>
      <w:rFonts w:eastAsiaTheme="minorEastAsia"/>
      <w:sz w:val="20"/>
      <w:szCs w:val="20"/>
      <w:lang w:eastAsia="zh-CN"/>
    </w:rPr>
  </w:style>
  <w:style w:type="table" w:customStyle="1" w:styleId="4">
    <w:name w:val="Сетка таблицы4"/>
    <w:basedOn w:val="a1"/>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Текст выноски Знак"/>
    <w:basedOn w:val="a0"/>
    <w:link w:val="a6"/>
    <w:uiPriority w:val="99"/>
    <w:semiHidden/>
    <w:qFormat/>
    <w:rPr>
      <w:rFonts w:ascii="Segoe UI" w:hAnsi="Segoe UI" w:cs="Segoe UI"/>
      <w:sz w:val="18"/>
      <w:szCs w:val="18"/>
      <w:lang w:val="ru-RU"/>
    </w:rPr>
  </w:style>
  <w:style w:type="character" w:customStyle="1" w:styleId="s1">
    <w:name w:val="s1"/>
    <w:basedOn w:val="a0"/>
    <w:qFormat/>
  </w:style>
  <w:style w:type="character" w:customStyle="1" w:styleId="s0">
    <w:name w:val="s0"/>
    <w:basedOn w:val="a0"/>
    <w:qFormat/>
  </w:style>
  <w:style w:type="paragraph" w:customStyle="1" w:styleId="pji">
    <w:name w:val="pji"/>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c">
    <w:name w:val="pc"/>
    <w:basedOn w:val="a"/>
    <w:uiPriority w:val="99"/>
    <w:qFormat/>
    <w:pPr>
      <w:spacing w:after="0" w:line="240" w:lineRule="auto"/>
      <w:jc w:val="center"/>
    </w:pPr>
    <w:rPr>
      <w:rFonts w:ascii="Times New Roman" w:eastAsiaTheme="minorEastAsia" w:hAnsi="Times New Roman" w:cs="Times New Roman"/>
      <w:color w:val="000000"/>
      <w:sz w:val="24"/>
      <w:szCs w:val="24"/>
      <w:lang w:val="ru-RU" w:eastAsia="ru-RU"/>
    </w:rPr>
  </w:style>
  <w:style w:type="paragraph" w:customStyle="1" w:styleId="pr">
    <w:name w:val="pr"/>
    <w:basedOn w:val="a"/>
    <w:qFormat/>
    <w:pPr>
      <w:spacing w:after="0" w:line="240" w:lineRule="auto"/>
      <w:jc w:val="right"/>
    </w:pPr>
    <w:rPr>
      <w:rFonts w:ascii="Times New Roman" w:eastAsiaTheme="minorEastAsia" w:hAnsi="Times New Roman" w:cs="Times New Roman"/>
      <w:color w:val="000000"/>
      <w:sz w:val="24"/>
      <w:szCs w:val="24"/>
      <w:lang w:val="ru-RU" w:eastAsia="ru-RU"/>
    </w:rPr>
  </w:style>
  <w:style w:type="character" w:customStyle="1" w:styleId="a9">
    <w:name w:val="Текст примечания Знак"/>
    <w:basedOn w:val="a0"/>
    <w:link w:val="a8"/>
    <w:uiPriority w:val="99"/>
    <w:semiHidden/>
    <w:qFormat/>
    <w:rPr>
      <w:sz w:val="20"/>
      <w:szCs w:val="20"/>
      <w:lang w:val="ru-RU"/>
    </w:rPr>
  </w:style>
  <w:style w:type="character" w:customStyle="1" w:styleId="ab">
    <w:name w:val="Тема примечания Знак"/>
    <w:basedOn w:val="a9"/>
    <w:link w:val="aa"/>
    <w:uiPriority w:val="99"/>
    <w:semiHidden/>
    <w:qFormat/>
    <w:rPr>
      <w:b/>
      <w:bCs/>
      <w:sz w:val="20"/>
      <w:szCs w:val="20"/>
      <w:lang w:val="ru-RU"/>
    </w:rPr>
  </w:style>
  <w:style w:type="table" w:customStyle="1" w:styleId="11">
    <w:name w:val="Сетка таблиц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a"/>
    <w:basedOn w:val="a0"/>
    <w:qFormat/>
  </w:style>
  <w:style w:type="character" w:customStyle="1" w:styleId="s3">
    <w:name w:val="s3"/>
    <w:basedOn w:val="a0"/>
    <w:qFormat/>
  </w:style>
  <w:style w:type="character" w:customStyle="1" w:styleId="s9">
    <w:name w:val="s9"/>
    <w:basedOn w:val="a0"/>
    <w:qFormat/>
  </w:style>
  <w:style w:type="table" w:customStyle="1" w:styleId="2">
    <w:name w:val="Сетка таблиц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Слабая ссылка1"/>
    <w:basedOn w:val="a0"/>
    <w:uiPriority w:val="31"/>
    <w:qFormat/>
    <w:rPr>
      <w:smallCaps/>
      <w:color w:val="5A5A5A"/>
    </w:rPr>
  </w:style>
  <w:style w:type="character" w:customStyle="1" w:styleId="s2">
    <w:name w:val="s2"/>
    <w:basedOn w:val="a0"/>
    <w:qFormat/>
  </w:style>
  <w:style w:type="paragraph" w:customStyle="1" w:styleId="13">
    <w:name w:val="Рецензия1"/>
    <w:hidden/>
    <w:uiPriority w:val="99"/>
    <w:semiHidden/>
    <w:qFormat/>
    <w:rPr>
      <w:rFonts w:asciiTheme="minorHAnsi" w:eastAsiaTheme="minorHAnsi" w:hAnsiTheme="minorHAnsi" w:cstheme="minorBidi"/>
      <w:sz w:val="22"/>
      <w:szCs w:val="22"/>
      <w:lang w:eastAsia="en-US"/>
    </w:rPr>
  </w:style>
  <w:style w:type="table" w:customStyle="1" w:styleId="110">
    <w:name w:val="Сетка таблицы1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Слабая ссылка2"/>
    <w:basedOn w:val="a0"/>
    <w:uiPriority w:val="31"/>
    <w:qFormat/>
    <w:rPr>
      <w:smallCaps/>
      <w:color w:val="595959" w:themeColor="text1" w:themeTint="A6"/>
    </w:rPr>
  </w:style>
  <w:style w:type="character" w:customStyle="1" w:styleId="af1">
    <w:name w:val="Обычный (веб) Знак"/>
    <w:link w:val="af0"/>
    <w:uiPriority w:val="99"/>
    <w:qFormat/>
    <w:locked/>
    <w:rPr>
      <w:rFonts w:ascii="Times New Roman" w:eastAsia="Times New Roman" w:hAnsi="Times New Roman" w:cs="Times New Roman"/>
      <w:sz w:val="24"/>
      <w:szCs w:val="24"/>
      <w:lang w:val="ru-RU" w:eastAsia="ru-RU"/>
    </w:rPr>
  </w:style>
  <w:style w:type="table" w:customStyle="1" w:styleId="21">
    <w:name w:val="Сетка таблицы2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
    <w:name w:val="note"/>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31">
    <w:name w:val="Сетка таблицы3"/>
    <w:basedOn w:val="a1"/>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RG">
    <w:name w:val="Текст табл.2 (ERG) Знак"/>
    <w:basedOn w:val="a0"/>
    <w:link w:val="2ERG0"/>
    <w:uiPriority w:val="22"/>
    <w:qFormat/>
    <w:locked/>
    <w:rPr>
      <w:rFonts w:ascii="Times New Roman" w:hAnsi="Times New Roman" w:cs="Times New Roman"/>
      <w:sz w:val="20"/>
      <w:szCs w:val="20"/>
    </w:rPr>
  </w:style>
  <w:style w:type="paragraph" w:customStyle="1" w:styleId="2ERG0">
    <w:name w:val="Текст табл.2 (ERG)"/>
    <w:basedOn w:val="a"/>
    <w:link w:val="2ERG"/>
    <w:uiPriority w:val="22"/>
    <w:qFormat/>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01">
    <w:name w:val="cf01"/>
    <w:basedOn w:val="a0"/>
    <w:qFormat/>
    <w:rPr>
      <w:rFonts w:ascii="Segoe UI" w:hAnsi="Segoe UI" w:cs="Segoe UI" w:hint="default"/>
      <w:sz w:val="18"/>
      <w:szCs w:val="18"/>
    </w:rPr>
  </w:style>
  <w:style w:type="table" w:customStyle="1" w:styleId="120">
    <w:name w:val="Сетка таблицы12"/>
    <w:basedOn w:val="a1"/>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font0">
    <w:name w:val="font0"/>
    <w:basedOn w:val="a"/>
    <w:qFormat/>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font1">
    <w:name w:val="font1"/>
    <w:basedOn w:val="a"/>
    <w:qFormat/>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2">
    <w:name w:val="font2"/>
    <w:basedOn w:val="a"/>
    <w:qFormat/>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3">
    <w:name w:val="font3"/>
    <w:basedOn w:val="a"/>
    <w:qFormat/>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4">
    <w:name w:val="font4"/>
    <w:basedOn w:val="a"/>
    <w:qFormat/>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5">
    <w:name w:val="font5"/>
    <w:basedOn w:val="a"/>
    <w:qFormat/>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6">
    <w:name w:val="font6"/>
    <w:basedOn w:val="a"/>
    <w:qFormat/>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7">
    <w:name w:val="font7"/>
    <w:basedOn w:val="a"/>
    <w:qFormat/>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font8">
    <w:name w:val="font8"/>
    <w:basedOn w:val="a"/>
    <w:qFormat/>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et2">
    <w:name w:val="et2"/>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et4">
    <w:name w:val="et4"/>
    <w:basedOn w:val="a"/>
    <w:qFormat/>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et5">
    <w:name w:val="et5"/>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7">
    <w:name w:val="et7"/>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8">
    <w:name w:val="et8"/>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9">
    <w:name w:val="et9"/>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0">
    <w:name w:val="et10"/>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12">
    <w:name w:val="et12"/>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13">
    <w:name w:val="et13"/>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4">
    <w:name w:val="et14"/>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5">
    <w:name w:val="et15"/>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et16">
    <w:name w:val="et16"/>
    <w:basedOn w:val="a"/>
    <w:qFormat/>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17">
    <w:name w:val="et17"/>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18">
    <w:name w:val="et18"/>
    <w:basedOn w:val="a"/>
    <w:qFormat/>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20">
    <w:name w:val="et20"/>
    <w:basedOn w:val="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3">
    <w:name w:val="xl63"/>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5">
    <w:name w:val="xl65"/>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8">
    <w:name w:val="xl68"/>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rPr>
  </w:style>
  <w:style w:type="paragraph" w:customStyle="1" w:styleId="xl69">
    <w:name w:val="xl69"/>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0">
    <w:name w:val="xl70"/>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1">
    <w:name w:val="xl71"/>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rPr>
  </w:style>
  <w:style w:type="paragraph" w:customStyle="1" w:styleId="xl72">
    <w:name w:val="xl72"/>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3">
    <w:name w:val="xl73"/>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4">
    <w:name w:val="xl74"/>
    <w:basedOn w:val="a"/>
    <w:qFormat/>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rPr>
  </w:style>
  <w:style w:type="paragraph" w:customStyle="1" w:styleId="xl75">
    <w:name w:val="xl75"/>
    <w:basedOn w:val="a"/>
    <w:qFormat/>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rPr>
  </w:style>
  <w:style w:type="paragraph" w:customStyle="1" w:styleId="xl76">
    <w:name w:val="xl76"/>
    <w:basedOn w:val="a"/>
    <w:qFormat/>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a"/>
    <w:qFormat/>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8">
    <w:name w:val="xl78"/>
    <w:basedOn w:val="a"/>
    <w:qFormat/>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9">
    <w:name w:val="xl79"/>
    <w:basedOn w:val="a"/>
    <w:qFormat/>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0">
    <w:name w:val="xl80"/>
    <w:basedOn w:val="a"/>
    <w:qFormat/>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a"/>
    <w:qFormat/>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2">
    <w:name w:val="xl82"/>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3">
    <w:name w:val="xl83"/>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Calibri"/>
      <w:sz w:val="16"/>
      <w:szCs w:val="16"/>
    </w:rPr>
  </w:style>
  <w:style w:type="paragraph" w:customStyle="1" w:styleId="xl84">
    <w:name w:val="xl84"/>
    <w:basedOn w:val="a"/>
    <w:qFormat/>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rPr>
  </w:style>
  <w:style w:type="paragraph" w:customStyle="1" w:styleId="xl85">
    <w:name w:val="xl85"/>
    <w:basedOn w:val="a"/>
    <w:qFormat/>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sz w:val="16"/>
      <w:szCs w:val="16"/>
    </w:rPr>
  </w:style>
  <w:style w:type="paragraph" w:customStyle="1" w:styleId="xl86">
    <w:name w:val="xl86"/>
    <w:basedOn w:val="a"/>
    <w:qFormat/>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87">
    <w:name w:val="xl87"/>
    <w:basedOn w:val="a"/>
    <w:qFormat/>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a"/>
    <w:qFormat/>
    <w:pPr>
      <w:pBdr>
        <w:left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9">
    <w:name w:val="xl89"/>
    <w:basedOn w:val="a"/>
    <w:qFormat/>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4215</Words>
  <Characters>24030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Сагындыкова Улжалгас Нурлыбековна</dc:creator>
  <cp:lastModifiedBy>Куаныш Аблаевич Бельгибаев</cp:lastModifiedBy>
  <cp:revision>36</cp:revision>
  <dcterms:created xsi:type="dcterms:W3CDTF">2025-07-25T07:53:00Z</dcterms:created>
  <dcterms:modified xsi:type="dcterms:W3CDTF">2025-08-11T12:15:00Z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4C90421ED9EE423BB1E7EDA4D7BD2D30_12</vt:lpwstr>
  </property>
</Properties>
</file>